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49A" w:rsidRPr="007E549A" w:rsidRDefault="007E549A" w:rsidP="007E549A">
      <w:pPr>
        <w:jc w:val="right"/>
        <w:rPr>
          <w:b/>
        </w:rPr>
      </w:pPr>
      <w:r w:rsidRPr="007E549A">
        <w:rPr>
          <w:b/>
        </w:rPr>
        <w:t>DNC2015043011000</w:t>
      </w:r>
    </w:p>
    <w:p w:rsidR="007E549A" w:rsidRPr="007E549A" w:rsidRDefault="007E549A" w:rsidP="007E549A">
      <w:pPr>
        <w:rPr>
          <w:b/>
        </w:rPr>
      </w:pPr>
      <w:r w:rsidRPr="007E549A">
        <w:rPr>
          <w:b/>
        </w:rPr>
        <w:t xml:space="preserve">Lugar y fecha: Montevideo, </w:t>
      </w:r>
      <w:r w:rsidRPr="007E549A">
        <w:rPr>
          <w:b/>
        </w:rPr>
        <w:t>30</w:t>
      </w:r>
      <w:r w:rsidRPr="007E549A">
        <w:rPr>
          <w:b/>
        </w:rPr>
        <w:t xml:space="preserve"> de </w:t>
      </w:r>
      <w:r w:rsidRPr="007E549A">
        <w:rPr>
          <w:b/>
        </w:rPr>
        <w:t>abril de 2015</w:t>
      </w:r>
      <w:r w:rsidRPr="007E549A">
        <w:rPr>
          <w:b/>
        </w:rPr>
        <w:t xml:space="preserve"> </w:t>
      </w:r>
    </w:p>
    <w:p w:rsidR="007E549A" w:rsidRPr="007E549A" w:rsidRDefault="007E549A" w:rsidP="007E549A">
      <w:pPr>
        <w:rPr>
          <w:b/>
        </w:rPr>
      </w:pPr>
      <w:r w:rsidRPr="007E549A">
        <w:rPr>
          <w:b/>
        </w:rPr>
        <w:t xml:space="preserve">Autores: Ing. Ing. Lorena Di </w:t>
      </w:r>
      <w:proofErr w:type="spellStart"/>
      <w:r w:rsidRPr="007E549A">
        <w:rPr>
          <w:b/>
        </w:rPr>
        <w:t>Ch</w:t>
      </w:r>
      <w:r w:rsidRPr="007E549A">
        <w:rPr>
          <w:b/>
        </w:rPr>
        <w:t>iara</w:t>
      </w:r>
      <w:proofErr w:type="spellEnd"/>
      <w:r w:rsidRPr="007E549A">
        <w:rPr>
          <w:b/>
        </w:rPr>
        <w:t xml:space="preserve"> y </w:t>
      </w:r>
      <w:proofErr w:type="spellStart"/>
      <w:r w:rsidRPr="007E549A">
        <w:rPr>
          <w:b/>
        </w:rPr>
        <w:t>Ruben</w:t>
      </w:r>
      <w:proofErr w:type="spellEnd"/>
      <w:r w:rsidRPr="007E549A">
        <w:rPr>
          <w:b/>
        </w:rPr>
        <w:t xml:space="preserve"> </w:t>
      </w:r>
      <w:proofErr w:type="spellStart"/>
      <w:r w:rsidRPr="007E549A">
        <w:rPr>
          <w:b/>
        </w:rPr>
        <w:t>Chaer</w:t>
      </w:r>
      <w:proofErr w:type="spellEnd"/>
      <w:r w:rsidRPr="007E549A">
        <w:rPr>
          <w:b/>
        </w:rPr>
        <w:t xml:space="preserve">. </w:t>
      </w:r>
      <w:r w:rsidRPr="007E549A">
        <w:rPr>
          <w:b/>
        </w:rPr>
        <w:t xml:space="preserve">Clasificación: Reporte Técnico / Público. </w:t>
      </w:r>
    </w:p>
    <w:p w:rsidR="007E549A" w:rsidRPr="007E549A" w:rsidRDefault="007E549A" w:rsidP="007E549A">
      <w:pPr>
        <w:rPr>
          <w:b/>
        </w:rPr>
      </w:pPr>
      <w:r w:rsidRPr="007E549A">
        <w:rPr>
          <w:b/>
        </w:rPr>
        <w:t xml:space="preserve">Última revisión: </w:t>
      </w:r>
      <w:r w:rsidRPr="007E549A">
        <w:rPr>
          <w:b/>
        </w:rPr>
        <w:t>30/04/2015</w:t>
      </w:r>
    </w:p>
    <w:p w:rsidR="007E549A" w:rsidRDefault="007E549A" w:rsidP="000B248C">
      <w:pPr>
        <w:pStyle w:val="Ttulo1"/>
        <w:jc w:val="center"/>
      </w:pPr>
      <w:bookmarkStart w:id="0" w:name="_GoBack"/>
      <w:bookmarkEnd w:id="0"/>
    </w:p>
    <w:p w:rsidR="000B248C" w:rsidRDefault="000B248C" w:rsidP="000B248C">
      <w:pPr>
        <w:pStyle w:val="Ttulo1"/>
        <w:jc w:val="center"/>
      </w:pPr>
      <w:r>
        <w:t xml:space="preserve">Comparación </w:t>
      </w:r>
      <w:r w:rsidR="00930A58">
        <w:t xml:space="preserve">de </w:t>
      </w:r>
      <w:r>
        <w:t xml:space="preserve">resultados con y sin </w:t>
      </w:r>
      <w:r w:rsidR="0058723E">
        <w:t>activar</w:t>
      </w:r>
      <w:r w:rsidR="00930A58">
        <w:t xml:space="preserve"> la opción “Resumir P</w:t>
      </w:r>
      <w:r>
        <w:t>romediando</w:t>
      </w:r>
      <w:r w:rsidR="00930A58">
        <w:t>”</w:t>
      </w:r>
      <w:r>
        <w:t xml:space="preserve"> </w:t>
      </w:r>
      <w:r w:rsidR="00930A58">
        <w:t>de la fuente CEGH E</w:t>
      </w:r>
      <w:r>
        <w:t>ólica.</w:t>
      </w:r>
    </w:p>
    <w:p w:rsidR="000B248C" w:rsidRDefault="000B248C" w:rsidP="000B248C">
      <w:pPr>
        <w:jc w:val="both"/>
      </w:pPr>
    </w:p>
    <w:p w:rsidR="000B248C" w:rsidRDefault="000B248C" w:rsidP="000B248C">
      <w:pPr>
        <w:pStyle w:val="Ttulo2"/>
      </w:pPr>
      <w:r>
        <w:t>Resumen Ejecutivo</w:t>
      </w:r>
    </w:p>
    <w:p w:rsidR="000B248C" w:rsidRDefault="000B248C" w:rsidP="000B248C">
      <w:pPr>
        <w:jc w:val="both"/>
      </w:pPr>
      <w:r>
        <w:t>En este estudio se analiza la incidencia en la Programación Estacional de activar o desactivar la opción “Resumir Promediando” de la fuente CEGH Eólica en el despacho energético, y en particular en el valor del agua, la cota de Bonete y la energía de falla.</w:t>
      </w:r>
    </w:p>
    <w:p w:rsidR="000B248C" w:rsidRDefault="000B248C" w:rsidP="000B248C">
      <w:pPr>
        <w:jc w:val="both"/>
      </w:pPr>
    </w:p>
    <w:p w:rsidR="000B248C" w:rsidRDefault="000B248C" w:rsidP="000B248C">
      <w:pPr>
        <w:pStyle w:val="Ttulo2"/>
      </w:pPr>
      <w:r>
        <w:t>Hipótesis de Estudio</w:t>
      </w:r>
    </w:p>
    <w:p w:rsidR="000B248C" w:rsidRDefault="000B248C" w:rsidP="000B248C">
      <w:pPr>
        <w:jc w:val="both"/>
      </w:pPr>
      <w:r>
        <w:t>Se considera el parque generador de las hipótesis de la Programación Estacional Noviembre 2014 – Abril 2015 con la salvedad de que la 5ta y 6ta unidad de Central Batlle se encuentran fuera de servicio durante todo el período de estudio.</w:t>
      </w:r>
    </w:p>
    <w:p w:rsidR="000B248C" w:rsidRDefault="000B248C" w:rsidP="000B248C">
      <w:pPr>
        <w:jc w:val="both"/>
      </w:pPr>
      <w:r>
        <w:t>Se considera que el precio del petróleo es fijo y se modela únicamente el comercio internacional de excedentes de energía a un precio de 1 USD/</w:t>
      </w:r>
      <w:proofErr w:type="spellStart"/>
      <w:r>
        <w:t>MWh</w:t>
      </w:r>
      <w:proofErr w:type="spellEnd"/>
      <w:r>
        <w:t>.</w:t>
      </w:r>
    </w:p>
    <w:p w:rsidR="000B248C" w:rsidRDefault="000B248C" w:rsidP="000B248C">
      <w:pPr>
        <w:jc w:val="both"/>
      </w:pPr>
      <w:r>
        <w:t>La generación eólica se modela utilizando el Sintetizador CEGH Peol1MW con la opción “Resumir Promediando” activada y desactivada.</w:t>
      </w:r>
    </w:p>
    <w:p w:rsidR="000B248C" w:rsidRDefault="000B248C" w:rsidP="000B248C">
      <w:pPr>
        <w:jc w:val="both"/>
      </w:pPr>
    </w:p>
    <w:p w:rsidR="000B248C" w:rsidRDefault="000B248C" w:rsidP="000B248C">
      <w:pPr>
        <w:pStyle w:val="Ttulo2"/>
      </w:pPr>
      <w:r>
        <w:t>Resultados</w:t>
      </w:r>
    </w:p>
    <w:p w:rsidR="000B248C" w:rsidRDefault="000B248C" w:rsidP="000B248C">
      <w:pPr>
        <w:jc w:val="both"/>
      </w:pPr>
      <w:r>
        <w:t xml:space="preserve">En la </w:t>
      </w:r>
      <w:r>
        <w:fldChar w:fldCharType="begin"/>
      </w:r>
      <w:r>
        <w:instrText xml:space="preserve"> REF _Ref418150259 \h </w:instrText>
      </w:r>
      <w:r>
        <w:fldChar w:fldCharType="separate"/>
      </w:r>
      <w:r w:rsidRPr="009669FC">
        <w:t xml:space="preserve">Figura </w:t>
      </w:r>
      <w:r>
        <w:rPr>
          <w:noProof/>
        </w:rPr>
        <w:t>1</w:t>
      </w:r>
      <w:r>
        <w:fldChar w:fldCharType="end"/>
      </w:r>
      <w:r>
        <w:t xml:space="preserve"> y </w:t>
      </w:r>
      <w:r>
        <w:fldChar w:fldCharType="begin"/>
      </w:r>
      <w:r>
        <w:instrText xml:space="preserve"> REF _Ref418150268 \h </w:instrText>
      </w:r>
      <w:r>
        <w:fldChar w:fldCharType="separate"/>
      </w:r>
      <w:r w:rsidRPr="009669FC">
        <w:t xml:space="preserve">Figura </w:t>
      </w:r>
      <w:r>
        <w:rPr>
          <w:noProof/>
        </w:rPr>
        <w:t>2</w:t>
      </w:r>
      <w:r>
        <w:fldChar w:fldCharType="end"/>
      </w:r>
      <w:r>
        <w:t xml:space="preserve"> se muestra la potencia eólica semanal con la opción </w:t>
      </w:r>
      <w:r w:rsidR="0058723E">
        <w:t>“</w:t>
      </w:r>
      <w:r>
        <w:t>Resumir Promediando</w:t>
      </w:r>
      <w:r w:rsidR="0058723E">
        <w:t>”</w:t>
      </w:r>
      <w:r>
        <w:t xml:space="preserve"> activada y desactivada respectivamente.</w:t>
      </w:r>
    </w:p>
    <w:p w:rsidR="000B248C" w:rsidRDefault="000B248C" w:rsidP="000B248C">
      <w:pPr>
        <w:keepNext/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62A5F9DF" wp14:editId="146FD0EE">
            <wp:extent cx="5181600" cy="3028950"/>
            <wp:effectExtent l="19050" t="19050" r="19050" b="19050"/>
            <wp:docPr id="4" name="Imagen 4" descr="C:\Lorena\ResumirPromediandoEolica\ResumirPromediandoEolica_resultados_\grafico_g_PE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rena\ResumirPromediandoEolica\ResumirPromediandoEolica_resultados_\grafico_g_PE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49" cy="3031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Default="000B248C" w:rsidP="000B248C">
      <w:pPr>
        <w:pStyle w:val="Epgrafe"/>
        <w:jc w:val="center"/>
        <w:rPr>
          <w:b w:val="0"/>
          <w:color w:val="auto"/>
        </w:rPr>
      </w:pPr>
      <w:bookmarkStart w:id="1" w:name="_Ref418150259"/>
      <w:r w:rsidRPr="009669FC">
        <w:rPr>
          <w:b w:val="0"/>
          <w:color w:val="auto"/>
        </w:rPr>
        <w:t xml:space="preserve">Figura </w:t>
      </w:r>
      <w:r w:rsidRPr="009669FC">
        <w:rPr>
          <w:b w:val="0"/>
          <w:color w:val="auto"/>
        </w:rPr>
        <w:fldChar w:fldCharType="begin"/>
      </w:r>
      <w:r w:rsidRPr="009669FC">
        <w:rPr>
          <w:b w:val="0"/>
          <w:color w:val="auto"/>
        </w:rPr>
        <w:instrText xml:space="preserve"> SEQ Figura \* ARABIC </w:instrText>
      </w:r>
      <w:r w:rsidRPr="009669FC">
        <w:rPr>
          <w:b w:val="0"/>
          <w:color w:val="auto"/>
        </w:rPr>
        <w:fldChar w:fldCharType="separate"/>
      </w:r>
      <w:r>
        <w:rPr>
          <w:b w:val="0"/>
          <w:noProof/>
          <w:color w:val="auto"/>
        </w:rPr>
        <w:t>1</w:t>
      </w:r>
      <w:r w:rsidRPr="009669FC">
        <w:rPr>
          <w:b w:val="0"/>
          <w:color w:val="auto"/>
        </w:rPr>
        <w:fldChar w:fldCharType="end"/>
      </w:r>
      <w:bookmarkEnd w:id="1"/>
      <w:r w:rsidRPr="009669FC">
        <w:rPr>
          <w:b w:val="0"/>
          <w:color w:val="auto"/>
        </w:rPr>
        <w:t xml:space="preserve">: </w:t>
      </w:r>
      <w:r>
        <w:rPr>
          <w:b w:val="0"/>
          <w:color w:val="auto"/>
        </w:rPr>
        <w:t>Potencia Eólica con la opción Resumir P</w:t>
      </w:r>
      <w:r w:rsidRPr="009669FC">
        <w:rPr>
          <w:b w:val="0"/>
          <w:color w:val="auto"/>
        </w:rPr>
        <w:t>romediando</w:t>
      </w:r>
      <w:r>
        <w:rPr>
          <w:b w:val="0"/>
          <w:color w:val="auto"/>
        </w:rPr>
        <w:t xml:space="preserve"> activada</w:t>
      </w:r>
      <w:r w:rsidRPr="009669FC">
        <w:rPr>
          <w:b w:val="0"/>
          <w:color w:val="auto"/>
        </w:rPr>
        <w:t>.</w:t>
      </w:r>
    </w:p>
    <w:p w:rsidR="000B248C" w:rsidRDefault="000B248C" w:rsidP="000B248C">
      <w:pPr>
        <w:keepNext/>
        <w:jc w:val="center"/>
      </w:pPr>
      <w:r>
        <w:rPr>
          <w:noProof/>
          <w:lang w:eastAsia="es-ES"/>
        </w:rPr>
        <w:drawing>
          <wp:inline distT="0" distB="0" distL="0" distR="0" wp14:anchorId="1C7B9B03" wp14:editId="4CF67E1B">
            <wp:extent cx="5184000" cy="3031200"/>
            <wp:effectExtent l="19050" t="19050" r="17145" b="17145"/>
            <wp:docPr id="5" name="Imagen 5" descr="C:\Lorena\ResumirPromediandoEolica\SinResumirPromediandoEolica_resultados_\grafico_g_PEo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Lorena\ResumirPromediandoEolica\SinResumirPromediandoEolica_resultados_\grafico_g_PEol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031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Default="000B248C" w:rsidP="000B248C">
      <w:pPr>
        <w:pStyle w:val="Epgrafe"/>
        <w:jc w:val="center"/>
        <w:rPr>
          <w:b w:val="0"/>
          <w:color w:val="auto"/>
        </w:rPr>
      </w:pPr>
      <w:bookmarkStart w:id="2" w:name="_Ref418150268"/>
      <w:r w:rsidRPr="009669FC">
        <w:rPr>
          <w:b w:val="0"/>
          <w:color w:val="auto"/>
        </w:rPr>
        <w:t xml:space="preserve">Figura </w:t>
      </w:r>
      <w:r w:rsidRPr="009669FC">
        <w:rPr>
          <w:b w:val="0"/>
          <w:color w:val="auto"/>
        </w:rPr>
        <w:fldChar w:fldCharType="begin"/>
      </w:r>
      <w:r w:rsidRPr="009669FC">
        <w:rPr>
          <w:b w:val="0"/>
          <w:color w:val="auto"/>
        </w:rPr>
        <w:instrText xml:space="preserve"> SEQ Figura \* ARABIC </w:instrText>
      </w:r>
      <w:r w:rsidRPr="009669FC">
        <w:rPr>
          <w:b w:val="0"/>
          <w:color w:val="auto"/>
        </w:rPr>
        <w:fldChar w:fldCharType="separate"/>
      </w:r>
      <w:r>
        <w:rPr>
          <w:b w:val="0"/>
          <w:noProof/>
          <w:color w:val="auto"/>
        </w:rPr>
        <w:t>2</w:t>
      </w:r>
      <w:r w:rsidRPr="009669FC">
        <w:rPr>
          <w:b w:val="0"/>
          <w:color w:val="auto"/>
        </w:rPr>
        <w:fldChar w:fldCharType="end"/>
      </w:r>
      <w:bookmarkEnd w:id="2"/>
      <w:r w:rsidRPr="009669FC">
        <w:rPr>
          <w:b w:val="0"/>
          <w:color w:val="auto"/>
        </w:rPr>
        <w:t xml:space="preserve">: </w:t>
      </w:r>
      <w:r>
        <w:rPr>
          <w:b w:val="0"/>
          <w:color w:val="auto"/>
        </w:rPr>
        <w:t>Potencia Eólica con la opción Resumir P</w:t>
      </w:r>
      <w:r w:rsidRPr="009669FC">
        <w:rPr>
          <w:b w:val="0"/>
          <w:color w:val="auto"/>
        </w:rPr>
        <w:t>romediando</w:t>
      </w:r>
      <w:r>
        <w:rPr>
          <w:b w:val="0"/>
          <w:color w:val="auto"/>
        </w:rPr>
        <w:t xml:space="preserve"> desactivada</w:t>
      </w:r>
      <w:r w:rsidRPr="009669FC">
        <w:rPr>
          <w:b w:val="0"/>
          <w:color w:val="auto"/>
        </w:rPr>
        <w:t>.</w:t>
      </w:r>
    </w:p>
    <w:p w:rsidR="000B248C" w:rsidRPr="003A4DDF" w:rsidRDefault="000B248C" w:rsidP="000B248C">
      <w:pPr>
        <w:jc w:val="both"/>
      </w:pPr>
      <w:r w:rsidRPr="003A4DDF">
        <w:lastRenderedPageBreak/>
        <w:t xml:space="preserve">En la </w:t>
      </w:r>
      <w:r w:rsidRPr="003A4DDF">
        <w:fldChar w:fldCharType="begin"/>
      </w:r>
      <w:r w:rsidRPr="003A4DDF">
        <w:instrText xml:space="preserve"> REF _Ref418150427 \h </w:instrText>
      </w:r>
      <w:r w:rsidRPr="003A4DDF">
        <w:instrText xml:space="preserve"> \* MERGEFORMAT </w:instrText>
      </w:r>
      <w:r w:rsidRPr="003A4DDF">
        <w:fldChar w:fldCharType="separate"/>
      </w:r>
      <w:r w:rsidRPr="003A4DDF">
        <w:t>Figura 3</w:t>
      </w:r>
      <w:r w:rsidRPr="003A4DDF">
        <w:fldChar w:fldCharType="end"/>
      </w:r>
      <w:r w:rsidRPr="003A4DDF">
        <w:t xml:space="preserve"> se muestra una comparación de los resultados de la Potencia Eólica con la opción resumir promediando activada y desactivada.</w:t>
      </w:r>
    </w:p>
    <w:p w:rsidR="000B248C" w:rsidRDefault="000B248C" w:rsidP="000B248C">
      <w:pPr>
        <w:keepNext/>
      </w:pPr>
      <w:r>
        <w:rPr>
          <w:noProof/>
          <w:lang w:eastAsia="es-ES"/>
        </w:rPr>
        <w:drawing>
          <wp:inline distT="0" distB="0" distL="0" distR="0" wp14:anchorId="12F51395" wp14:editId="5EFCE503">
            <wp:extent cx="5400040" cy="3431390"/>
            <wp:effectExtent l="19050" t="19050" r="10160" b="171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13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Pr="003A4DDF" w:rsidRDefault="000B248C" w:rsidP="000B248C">
      <w:pPr>
        <w:pStyle w:val="Epgrafe"/>
        <w:jc w:val="center"/>
        <w:rPr>
          <w:b w:val="0"/>
          <w:color w:val="auto"/>
        </w:rPr>
      </w:pPr>
      <w:bookmarkStart w:id="3" w:name="_Ref418150427"/>
      <w:r w:rsidRPr="003A4DDF">
        <w:rPr>
          <w:b w:val="0"/>
          <w:color w:val="auto"/>
        </w:rPr>
        <w:t xml:space="preserve">Figura </w:t>
      </w:r>
      <w:r w:rsidRPr="003A4DDF">
        <w:rPr>
          <w:b w:val="0"/>
          <w:color w:val="auto"/>
        </w:rPr>
        <w:fldChar w:fldCharType="begin"/>
      </w:r>
      <w:r w:rsidRPr="003A4DDF">
        <w:rPr>
          <w:b w:val="0"/>
          <w:color w:val="auto"/>
        </w:rPr>
        <w:instrText xml:space="preserve"> SEQ Figura \* ARABIC </w:instrText>
      </w:r>
      <w:r w:rsidRPr="003A4DDF">
        <w:rPr>
          <w:b w:val="0"/>
          <w:color w:val="auto"/>
        </w:rPr>
        <w:fldChar w:fldCharType="separate"/>
      </w:r>
      <w:r>
        <w:rPr>
          <w:b w:val="0"/>
          <w:noProof/>
          <w:color w:val="auto"/>
        </w:rPr>
        <w:t>3</w:t>
      </w:r>
      <w:r w:rsidRPr="003A4DDF">
        <w:rPr>
          <w:b w:val="0"/>
          <w:color w:val="auto"/>
        </w:rPr>
        <w:fldChar w:fldCharType="end"/>
      </w:r>
      <w:bookmarkEnd w:id="3"/>
      <w:r w:rsidRPr="003A4DDF">
        <w:rPr>
          <w:b w:val="0"/>
          <w:color w:val="auto"/>
        </w:rPr>
        <w:t>: Comparación de la Potencia Eólica con la opción Resumir Promediando activada y desactivada.</w:t>
      </w:r>
    </w:p>
    <w:p w:rsidR="000B248C" w:rsidRDefault="000B248C" w:rsidP="000B248C">
      <w:pPr>
        <w:jc w:val="both"/>
      </w:pPr>
      <w:r w:rsidRPr="009669FC">
        <w:t xml:space="preserve">Se observa que </w:t>
      </w:r>
      <w:r>
        <w:t>aumenta</w:t>
      </w:r>
      <w:r w:rsidRPr="009669FC">
        <w:t xml:space="preserve"> la dispersión en la potencia eólica</w:t>
      </w:r>
      <w:r>
        <w:t xml:space="preserve"> cuando no se activa la opción resumir promediando, pero el promedio se mantiene prácticamente sin variantes</w:t>
      </w:r>
      <w:r w:rsidRPr="009669FC">
        <w:t>.</w:t>
      </w:r>
    </w:p>
    <w:p w:rsidR="000B248C" w:rsidRDefault="000B248C" w:rsidP="000B248C">
      <w:pPr>
        <w:jc w:val="both"/>
      </w:pPr>
      <w:r>
        <w:t xml:space="preserve">En la </w:t>
      </w:r>
      <w:r>
        <w:fldChar w:fldCharType="begin"/>
      </w:r>
      <w:r>
        <w:instrText xml:space="preserve"> REF _Ref418150590 \h </w:instrText>
      </w:r>
      <w:r>
        <w:instrText xml:space="preserve"> \* MERGEFORMAT </w:instrText>
      </w:r>
      <w:r>
        <w:fldChar w:fldCharType="separate"/>
      </w:r>
      <w:r w:rsidRPr="003A4DDF">
        <w:t>Figura 4</w:t>
      </w:r>
      <w:r>
        <w:fldChar w:fldCharType="end"/>
      </w:r>
      <w:r>
        <w:t xml:space="preserve"> y  </w:t>
      </w:r>
      <w:r>
        <w:fldChar w:fldCharType="begin"/>
      </w:r>
      <w:r>
        <w:instrText xml:space="preserve"> REF _Ref418150594 \h </w:instrText>
      </w:r>
      <w:r>
        <w:instrText xml:space="preserve"> \* MERGEFORMAT </w:instrText>
      </w:r>
      <w:r>
        <w:fldChar w:fldCharType="separate"/>
      </w:r>
      <w:r w:rsidRPr="003A4DDF">
        <w:t>Figura 5</w:t>
      </w:r>
      <w:r>
        <w:fldChar w:fldCharType="end"/>
      </w:r>
      <w:r>
        <w:t xml:space="preserve"> se muestra la evolución de la cota de Bonete con la opción Resumir Promediando activada y desactivada respectivamente.</w:t>
      </w:r>
    </w:p>
    <w:p w:rsidR="000B248C" w:rsidRDefault="000B248C" w:rsidP="000B248C">
      <w:pPr>
        <w:jc w:val="both"/>
      </w:pPr>
    </w:p>
    <w:p w:rsidR="000B248C" w:rsidRDefault="000B248C" w:rsidP="000B248C">
      <w:pPr>
        <w:keepNext/>
        <w:jc w:val="both"/>
      </w:pPr>
      <w:r>
        <w:rPr>
          <w:noProof/>
          <w:lang w:eastAsia="es-ES"/>
        </w:rPr>
        <w:lastRenderedPageBreak/>
        <w:drawing>
          <wp:inline distT="0" distB="0" distL="0" distR="0" wp14:anchorId="4AFB1EF7" wp14:editId="1EDFB5C9">
            <wp:extent cx="5372100" cy="3162300"/>
            <wp:effectExtent l="19050" t="19050" r="1905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0735" cy="31614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Default="000B248C" w:rsidP="000B248C">
      <w:pPr>
        <w:pStyle w:val="Epgrafe"/>
        <w:jc w:val="center"/>
        <w:rPr>
          <w:b w:val="0"/>
          <w:color w:val="auto"/>
        </w:rPr>
      </w:pPr>
      <w:bookmarkStart w:id="4" w:name="_Ref418150590"/>
      <w:r w:rsidRPr="003A4DDF">
        <w:rPr>
          <w:b w:val="0"/>
          <w:color w:val="auto"/>
        </w:rPr>
        <w:t xml:space="preserve">Figura </w:t>
      </w:r>
      <w:r w:rsidRPr="003A4DDF">
        <w:rPr>
          <w:b w:val="0"/>
          <w:color w:val="auto"/>
        </w:rPr>
        <w:fldChar w:fldCharType="begin"/>
      </w:r>
      <w:r w:rsidRPr="003A4DDF">
        <w:rPr>
          <w:b w:val="0"/>
          <w:color w:val="auto"/>
        </w:rPr>
        <w:instrText xml:space="preserve"> SEQ Figura \* ARABIC </w:instrText>
      </w:r>
      <w:r w:rsidRPr="003A4DDF">
        <w:rPr>
          <w:b w:val="0"/>
          <w:color w:val="auto"/>
        </w:rPr>
        <w:fldChar w:fldCharType="separate"/>
      </w:r>
      <w:r>
        <w:rPr>
          <w:b w:val="0"/>
          <w:noProof/>
          <w:color w:val="auto"/>
        </w:rPr>
        <w:t>4</w:t>
      </w:r>
      <w:r w:rsidRPr="003A4DDF">
        <w:rPr>
          <w:b w:val="0"/>
          <w:color w:val="auto"/>
        </w:rPr>
        <w:fldChar w:fldCharType="end"/>
      </w:r>
      <w:bookmarkEnd w:id="4"/>
      <w:r w:rsidRPr="003A4DDF">
        <w:rPr>
          <w:b w:val="0"/>
          <w:color w:val="auto"/>
        </w:rPr>
        <w:t>: Cota de Bonete con Resumir Promediando activada</w:t>
      </w:r>
      <w:r>
        <w:rPr>
          <w:b w:val="0"/>
          <w:color w:val="auto"/>
        </w:rPr>
        <w:t>.</w:t>
      </w:r>
    </w:p>
    <w:p w:rsidR="000B248C" w:rsidRDefault="000B248C" w:rsidP="000B248C">
      <w:pPr>
        <w:keepNext/>
      </w:pPr>
      <w:r>
        <w:rPr>
          <w:noProof/>
          <w:lang w:eastAsia="es-ES"/>
        </w:rPr>
        <w:drawing>
          <wp:inline distT="0" distB="0" distL="0" distR="0" wp14:anchorId="0457EB00" wp14:editId="3BDF2476">
            <wp:extent cx="5372100" cy="3076575"/>
            <wp:effectExtent l="19050" t="19050" r="1905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6355" cy="30790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Pr="003A4DDF" w:rsidRDefault="000B248C" w:rsidP="000B248C">
      <w:pPr>
        <w:pStyle w:val="Epgrafe"/>
        <w:jc w:val="center"/>
        <w:rPr>
          <w:b w:val="0"/>
          <w:color w:val="auto"/>
        </w:rPr>
      </w:pPr>
      <w:bookmarkStart w:id="5" w:name="_Ref418150594"/>
      <w:r w:rsidRPr="003A4DDF">
        <w:rPr>
          <w:b w:val="0"/>
          <w:color w:val="auto"/>
        </w:rPr>
        <w:t xml:space="preserve">Figura </w:t>
      </w:r>
      <w:r w:rsidRPr="003A4DDF">
        <w:rPr>
          <w:b w:val="0"/>
          <w:color w:val="auto"/>
        </w:rPr>
        <w:fldChar w:fldCharType="begin"/>
      </w:r>
      <w:r w:rsidRPr="003A4DDF">
        <w:rPr>
          <w:b w:val="0"/>
          <w:color w:val="auto"/>
        </w:rPr>
        <w:instrText xml:space="preserve"> SEQ Figura \* ARABIC </w:instrText>
      </w:r>
      <w:r w:rsidRPr="003A4DDF">
        <w:rPr>
          <w:b w:val="0"/>
          <w:color w:val="auto"/>
        </w:rPr>
        <w:fldChar w:fldCharType="separate"/>
      </w:r>
      <w:r>
        <w:rPr>
          <w:b w:val="0"/>
          <w:noProof/>
          <w:color w:val="auto"/>
        </w:rPr>
        <w:t>5</w:t>
      </w:r>
      <w:r w:rsidRPr="003A4DDF">
        <w:rPr>
          <w:b w:val="0"/>
          <w:color w:val="auto"/>
        </w:rPr>
        <w:fldChar w:fldCharType="end"/>
      </w:r>
      <w:bookmarkEnd w:id="5"/>
      <w:r w:rsidRPr="003A4DDF">
        <w:rPr>
          <w:b w:val="0"/>
          <w:color w:val="auto"/>
        </w:rPr>
        <w:t>: Cota de Bonete con Resumir Promediando desactivada</w:t>
      </w:r>
      <w:r>
        <w:rPr>
          <w:b w:val="0"/>
          <w:color w:val="auto"/>
        </w:rPr>
        <w:t>.</w:t>
      </w:r>
    </w:p>
    <w:p w:rsidR="000B248C" w:rsidRDefault="000B248C" w:rsidP="000B248C">
      <w:pPr>
        <w:jc w:val="both"/>
      </w:pPr>
      <w:r>
        <w:lastRenderedPageBreak/>
        <w:t xml:space="preserve">En la </w:t>
      </w:r>
      <w:r>
        <w:fldChar w:fldCharType="begin"/>
      </w:r>
      <w:r>
        <w:instrText xml:space="preserve"> REF _Ref418150785 \h </w:instrText>
      </w:r>
      <w:r>
        <w:instrText xml:space="preserve"> \* MERGEFORMAT </w:instrText>
      </w:r>
      <w:r>
        <w:fldChar w:fldCharType="separate"/>
      </w:r>
      <w:r w:rsidRPr="00794557">
        <w:t>Figura 6</w:t>
      </w:r>
      <w:r>
        <w:fldChar w:fldCharType="end"/>
      </w:r>
      <w:r>
        <w:t xml:space="preserve"> se muestra la evolución de la cota de Bonete con la opción Resumir Promediando activada y desactivada.</w:t>
      </w:r>
    </w:p>
    <w:p w:rsidR="000B248C" w:rsidRDefault="000B248C" w:rsidP="000B248C">
      <w:pPr>
        <w:keepNext/>
      </w:pPr>
      <w:r>
        <w:rPr>
          <w:noProof/>
          <w:lang w:eastAsia="es-ES"/>
        </w:rPr>
        <w:drawing>
          <wp:inline distT="0" distB="0" distL="0" distR="0" wp14:anchorId="7382CB62" wp14:editId="7BC16B81">
            <wp:extent cx="5400675" cy="3362325"/>
            <wp:effectExtent l="19050" t="19050" r="9525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1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Pr="00794557" w:rsidRDefault="000B248C" w:rsidP="000B248C">
      <w:pPr>
        <w:pStyle w:val="Epgrafe"/>
        <w:jc w:val="center"/>
        <w:rPr>
          <w:b w:val="0"/>
          <w:color w:val="auto"/>
        </w:rPr>
      </w:pPr>
      <w:bookmarkStart w:id="6" w:name="_Ref418150785"/>
      <w:r w:rsidRPr="00794557">
        <w:rPr>
          <w:b w:val="0"/>
          <w:color w:val="auto"/>
        </w:rPr>
        <w:t xml:space="preserve">Figura </w:t>
      </w:r>
      <w:r w:rsidRPr="00794557">
        <w:rPr>
          <w:b w:val="0"/>
          <w:color w:val="auto"/>
        </w:rPr>
        <w:fldChar w:fldCharType="begin"/>
      </w:r>
      <w:r w:rsidRPr="00794557">
        <w:rPr>
          <w:b w:val="0"/>
          <w:color w:val="auto"/>
        </w:rPr>
        <w:instrText xml:space="preserve"> SEQ Figura \* ARABIC </w:instrText>
      </w:r>
      <w:r w:rsidRPr="00794557">
        <w:rPr>
          <w:b w:val="0"/>
          <w:color w:val="auto"/>
        </w:rPr>
        <w:fldChar w:fldCharType="separate"/>
      </w:r>
      <w:r>
        <w:rPr>
          <w:b w:val="0"/>
          <w:noProof/>
          <w:color w:val="auto"/>
        </w:rPr>
        <w:t>6</w:t>
      </w:r>
      <w:r w:rsidRPr="00794557">
        <w:rPr>
          <w:b w:val="0"/>
          <w:color w:val="auto"/>
        </w:rPr>
        <w:fldChar w:fldCharType="end"/>
      </w:r>
      <w:bookmarkEnd w:id="6"/>
      <w:r w:rsidRPr="00794557">
        <w:rPr>
          <w:b w:val="0"/>
          <w:color w:val="auto"/>
        </w:rPr>
        <w:t xml:space="preserve">: Comparación de la </w:t>
      </w:r>
      <w:r>
        <w:rPr>
          <w:b w:val="0"/>
          <w:color w:val="auto"/>
        </w:rPr>
        <w:t>evolución de</w:t>
      </w:r>
      <w:r w:rsidRPr="00794557">
        <w:rPr>
          <w:b w:val="0"/>
          <w:color w:val="auto"/>
        </w:rPr>
        <w:t xml:space="preserve"> </w:t>
      </w:r>
      <w:r>
        <w:rPr>
          <w:b w:val="0"/>
          <w:color w:val="auto"/>
        </w:rPr>
        <w:t xml:space="preserve">la </w:t>
      </w:r>
      <w:r w:rsidRPr="00794557">
        <w:rPr>
          <w:b w:val="0"/>
          <w:color w:val="auto"/>
        </w:rPr>
        <w:t>cota de Bonete con Resumir Promediando activada y desactivada.</w:t>
      </w:r>
    </w:p>
    <w:p w:rsidR="000B248C" w:rsidRDefault="000B248C" w:rsidP="000B248C">
      <w:r>
        <w:t>Se observa que no hay diferencias significativas en la cota de Bonete si se considera o no la opción resumir promediando.</w:t>
      </w:r>
    </w:p>
    <w:p w:rsidR="000B248C" w:rsidRDefault="000B248C" w:rsidP="000B248C">
      <w:r>
        <w:t xml:space="preserve">En la </w:t>
      </w:r>
      <w:r>
        <w:fldChar w:fldCharType="begin"/>
      </w:r>
      <w:r>
        <w:instrText xml:space="preserve"> REF _Ref418150943 \h </w:instrText>
      </w:r>
      <w:r>
        <w:fldChar w:fldCharType="separate"/>
      </w:r>
      <w:r w:rsidRPr="00D874E8">
        <w:rPr>
          <w:b/>
        </w:rPr>
        <w:t>Figura 7</w:t>
      </w:r>
      <w:r>
        <w:fldChar w:fldCharType="end"/>
      </w:r>
      <w:r>
        <w:t xml:space="preserve"> se muestra la comparación de los valores del agua en el período Mayo – Agosto 2015 con la opción “Resumir Promediando” activada y desactivada. </w:t>
      </w:r>
    </w:p>
    <w:p w:rsidR="000B248C" w:rsidRDefault="000B248C" w:rsidP="000B248C">
      <w:pPr>
        <w:keepNext/>
      </w:pPr>
      <w:r>
        <w:rPr>
          <w:noProof/>
          <w:lang w:eastAsia="es-ES"/>
        </w:rPr>
        <w:lastRenderedPageBreak/>
        <w:drawing>
          <wp:inline distT="0" distB="0" distL="0" distR="0" wp14:anchorId="4C3A4DD7" wp14:editId="73C920BF">
            <wp:extent cx="5400675" cy="3533775"/>
            <wp:effectExtent l="19050" t="19050" r="9525" b="285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33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Pr="00D874E8" w:rsidRDefault="000B248C" w:rsidP="000B248C">
      <w:pPr>
        <w:pStyle w:val="Epgrafe"/>
        <w:jc w:val="center"/>
        <w:rPr>
          <w:b w:val="0"/>
          <w:color w:val="auto"/>
        </w:rPr>
      </w:pPr>
      <w:bookmarkStart w:id="7" w:name="_Ref418150943"/>
      <w:r w:rsidRPr="00D874E8">
        <w:rPr>
          <w:b w:val="0"/>
          <w:color w:val="auto"/>
        </w:rPr>
        <w:t xml:space="preserve">Figura </w:t>
      </w:r>
      <w:r w:rsidRPr="00D874E8">
        <w:rPr>
          <w:b w:val="0"/>
          <w:color w:val="auto"/>
        </w:rPr>
        <w:fldChar w:fldCharType="begin"/>
      </w:r>
      <w:r w:rsidRPr="00D874E8">
        <w:rPr>
          <w:b w:val="0"/>
          <w:color w:val="auto"/>
        </w:rPr>
        <w:instrText xml:space="preserve"> SEQ Figura \* ARABIC </w:instrText>
      </w:r>
      <w:r w:rsidRPr="00D874E8">
        <w:rPr>
          <w:b w:val="0"/>
          <w:color w:val="auto"/>
        </w:rPr>
        <w:fldChar w:fldCharType="separate"/>
      </w:r>
      <w:r w:rsidRPr="00D874E8">
        <w:rPr>
          <w:b w:val="0"/>
          <w:color w:val="auto"/>
        </w:rPr>
        <w:t>7</w:t>
      </w:r>
      <w:r w:rsidRPr="00D874E8">
        <w:rPr>
          <w:b w:val="0"/>
          <w:color w:val="auto"/>
        </w:rPr>
        <w:fldChar w:fldCharType="end"/>
      </w:r>
      <w:bookmarkEnd w:id="7"/>
      <w:r w:rsidRPr="00D874E8">
        <w:rPr>
          <w:b w:val="0"/>
          <w:color w:val="auto"/>
        </w:rPr>
        <w:t>: Valores del agua de Bonete en el período Mayo – Agosto 2015</w:t>
      </w:r>
    </w:p>
    <w:p w:rsidR="0058723E" w:rsidRDefault="000B248C" w:rsidP="0058723E">
      <w:pPr>
        <w:jc w:val="both"/>
      </w:pPr>
      <w:r>
        <w:t>Se observa que el valor del agua es levemente superior cuando se activa la opción  "Resumir Promediando", pero la diferencia no es significativa en el despacho que ello ocasiona.</w:t>
      </w:r>
    </w:p>
    <w:p w:rsidR="000B248C" w:rsidRDefault="000B248C" w:rsidP="0058723E">
      <w:pPr>
        <w:jc w:val="both"/>
      </w:pPr>
      <w:r>
        <w:t xml:space="preserve">En la </w:t>
      </w:r>
      <w:r>
        <w:fldChar w:fldCharType="begin"/>
      </w:r>
      <w:r>
        <w:instrText xml:space="preserve"> REF _Ref418151143 \h </w:instrText>
      </w:r>
      <w:r>
        <w:instrText xml:space="preserve"> \* MERGEFORMAT </w:instrText>
      </w:r>
      <w:r>
        <w:fldChar w:fldCharType="separate"/>
      </w:r>
      <w:r>
        <w:t xml:space="preserve">Figura </w:t>
      </w:r>
      <w:r>
        <w:rPr>
          <w:noProof/>
        </w:rPr>
        <w:t>8</w:t>
      </w:r>
      <w:r>
        <w:fldChar w:fldCharType="end"/>
      </w:r>
      <w:r>
        <w:t xml:space="preserve"> y </w:t>
      </w:r>
      <w:r>
        <w:fldChar w:fldCharType="begin"/>
      </w:r>
      <w:r>
        <w:instrText xml:space="preserve"> REF _Ref418151146 \h </w:instrText>
      </w:r>
      <w:r>
        <w:instrText xml:space="preserve"> \* MERGEFORMAT </w:instrText>
      </w:r>
      <w:r>
        <w:fldChar w:fldCharType="separate"/>
      </w:r>
      <w:r>
        <w:t xml:space="preserve">Figura </w:t>
      </w:r>
      <w:r>
        <w:rPr>
          <w:noProof/>
        </w:rPr>
        <w:t>9</w:t>
      </w:r>
      <w:r>
        <w:fldChar w:fldCharType="end"/>
      </w:r>
      <w:r>
        <w:t xml:space="preserve"> se muestra la Energía de Falla Acumulada con la opción “Resumir Promediando” activada y desactivada respectivamente.</w:t>
      </w:r>
    </w:p>
    <w:p w:rsidR="000B248C" w:rsidRDefault="000B248C" w:rsidP="000B248C">
      <w:pPr>
        <w:keepNext/>
      </w:pPr>
      <w:r>
        <w:rPr>
          <w:noProof/>
          <w:lang w:eastAsia="es-ES"/>
        </w:rPr>
        <w:lastRenderedPageBreak/>
        <w:drawing>
          <wp:inline distT="0" distB="0" distL="0" distR="0" wp14:anchorId="4A4AFE32" wp14:editId="3A0694CA">
            <wp:extent cx="5305425" cy="3019425"/>
            <wp:effectExtent l="19050" t="19050" r="28575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19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Pr="00D874E8" w:rsidRDefault="000B248C" w:rsidP="000B248C">
      <w:pPr>
        <w:pStyle w:val="Epgrafe"/>
        <w:jc w:val="center"/>
        <w:rPr>
          <w:b w:val="0"/>
          <w:color w:val="auto"/>
        </w:rPr>
      </w:pPr>
      <w:bookmarkStart w:id="8" w:name="_Ref418151143"/>
      <w:r w:rsidRPr="00D874E8">
        <w:rPr>
          <w:b w:val="0"/>
          <w:color w:val="auto"/>
        </w:rPr>
        <w:t xml:space="preserve">Figura </w:t>
      </w:r>
      <w:r w:rsidRPr="00D874E8">
        <w:rPr>
          <w:b w:val="0"/>
          <w:color w:val="auto"/>
        </w:rPr>
        <w:fldChar w:fldCharType="begin"/>
      </w:r>
      <w:r w:rsidRPr="00D874E8">
        <w:rPr>
          <w:b w:val="0"/>
          <w:color w:val="auto"/>
        </w:rPr>
        <w:instrText xml:space="preserve"> SEQ Figura \* ARABIC </w:instrText>
      </w:r>
      <w:r w:rsidRPr="00D874E8">
        <w:rPr>
          <w:b w:val="0"/>
          <w:color w:val="auto"/>
        </w:rPr>
        <w:fldChar w:fldCharType="separate"/>
      </w:r>
      <w:r w:rsidRPr="00D874E8">
        <w:rPr>
          <w:b w:val="0"/>
          <w:color w:val="auto"/>
        </w:rPr>
        <w:t>8</w:t>
      </w:r>
      <w:r w:rsidRPr="00D874E8">
        <w:rPr>
          <w:b w:val="0"/>
          <w:color w:val="auto"/>
        </w:rPr>
        <w:fldChar w:fldCharType="end"/>
      </w:r>
      <w:bookmarkEnd w:id="8"/>
      <w:r w:rsidRPr="00D874E8">
        <w:rPr>
          <w:b w:val="0"/>
          <w:color w:val="auto"/>
        </w:rPr>
        <w:t>: Energía de Falla Acumulada con Resumir Promediando activada.</w:t>
      </w:r>
    </w:p>
    <w:p w:rsidR="000B248C" w:rsidRDefault="000B248C" w:rsidP="000B248C">
      <w:pPr>
        <w:keepNext/>
      </w:pPr>
      <w:r>
        <w:rPr>
          <w:noProof/>
          <w:lang w:eastAsia="es-ES"/>
        </w:rPr>
        <w:drawing>
          <wp:inline distT="0" distB="0" distL="0" distR="0" wp14:anchorId="52A63A20" wp14:editId="4E10D270">
            <wp:extent cx="5305425" cy="3226420"/>
            <wp:effectExtent l="19050" t="19050" r="9525" b="127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4077" cy="3225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Pr="00D874E8" w:rsidRDefault="000B248C" w:rsidP="000B248C">
      <w:pPr>
        <w:pStyle w:val="Epgrafe"/>
        <w:jc w:val="center"/>
        <w:rPr>
          <w:b w:val="0"/>
          <w:color w:val="auto"/>
        </w:rPr>
      </w:pPr>
      <w:bookmarkStart w:id="9" w:name="_Ref418151146"/>
      <w:r w:rsidRPr="00D874E8">
        <w:rPr>
          <w:b w:val="0"/>
          <w:color w:val="auto"/>
        </w:rPr>
        <w:t xml:space="preserve">Figura </w:t>
      </w:r>
      <w:r w:rsidRPr="00D874E8">
        <w:rPr>
          <w:b w:val="0"/>
          <w:color w:val="auto"/>
        </w:rPr>
        <w:fldChar w:fldCharType="begin"/>
      </w:r>
      <w:r w:rsidRPr="00D874E8">
        <w:rPr>
          <w:b w:val="0"/>
          <w:color w:val="auto"/>
        </w:rPr>
        <w:instrText xml:space="preserve"> SEQ Figura \* ARABIC </w:instrText>
      </w:r>
      <w:r w:rsidRPr="00D874E8">
        <w:rPr>
          <w:b w:val="0"/>
          <w:color w:val="auto"/>
        </w:rPr>
        <w:fldChar w:fldCharType="separate"/>
      </w:r>
      <w:r w:rsidRPr="00D874E8">
        <w:rPr>
          <w:b w:val="0"/>
          <w:color w:val="auto"/>
        </w:rPr>
        <w:t>9</w:t>
      </w:r>
      <w:r w:rsidRPr="00D874E8">
        <w:rPr>
          <w:b w:val="0"/>
          <w:color w:val="auto"/>
        </w:rPr>
        <w:fldChar w:fldCharType="end"/>
      </w:r>
      <w:bookmarkEnd w:id="9"/>
      <w:r w:rsidRPr="00D874E8">
        <w:rPr>
          <w:b w:val="0"/>
          <w:color w:val="auto"/>
        </w:rPr>
        <w:t>: Energía de Falla Acumulada con Resumir Promediando desactivada.</w:t>
      </w:r>
    </w:p>
    <w:p w:rsidR="000B248C" w:rsidRDefault="000B248C" w:rsidP="000B248C">
      <w:pPr>
        <w:jc w:val="both"/>
      </w:pPr>
      <w:r>
        <w:lastRenderedPageBreak/>
        <w:t xml:space="preserve">En la </w:t>
      </w:r>
      <w:r>
        <w:fldChar w:fldCharType="begin"/>
      </w:r>
      <w:r>
        <w:instrText xml:space="preserve"> REF _Ref418151211 \h </w:instrText>
      </w:r>
      <w:r>
        <w:instrText xml:space="preserve"> \* MERGEFORMAT </w:instrText>
      </w:r>
      <w:r>
        <w:fldChar w:fldCharType="separate"/>
      </w:r>
      <w:r>
        <w:t xml:space="preserve">Figura </w:t>
      </w:r>
      <w:r>
        <w:rPr>
          <w:noProof/>
        </w:rPr>
        <w:t>10</w:t>
      </w:r>
      <w:r>
        <w:fldChar w:fldCharType="end"/>
      </w:r>
      <w:r>
        <w:t xml:space="preserve"> y </w:t>
      </w:r>
      <w:r>
        <w:fldChar w:fldCharType="begin"/>
      </w:r>
      <w:r>
        <w:instrText xml:space="preserve"> REF _Ref418151224 \h </w:instrText>
      </w:r>
      <w:r>
        <w:instrText xml:space="preserve"> \* MERGEFORMAT </w:instrText>
      </w:r>
      <w:r>
        <w:fldChar w:fldCharType="separate"/>
      </w:r>
      <w:r>
        <w:t xml:space="preserve">Figura </w:t>
      </w:r>
      <w:r>
        <w:rPr>
          <w:noProof/>
        </w:rPr>
        <w:t>11</w:t>
      </w:r>
      <w:r>
        <w:fldChar w:fldCharType="end"/>
      </w:r>
      <w:r>
        <w:t xml:space="preserve"> se muestra la Energía de Falla Acumulada para el 5% de los peores casos con la opción “Resumir Promediando” activada y desactivada respectivamente.</w:t>
      </w:r>
    </w:p>
    <w:p w:rsidR="000B248C" w:rsidRDefault="000B248C" w:rsidP="000B248C">
      <w:pPr>
        <w:keepNext/>
      </w:pPr>
      <w:r>
        <w:rPr>
          <w:noProof/>
          <w:lang w:eastAsia="es-ES"/>
        </w:rPr>
        <w:drawing>
          <wp:inline distT="0" distB="0" distL="0" distR="0" wp14:anchorId="1DD32AAD" wp14:editId="4918F6DB">
            <wp:extent cx="5391150" cy="2924175"/>
            <wp:effectExtent l="19050" t="19050" r="19050" b="285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89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Pr="00D874E8" w:rsidRDefault="000B248C" w:rsidP="000B248C">
      <w:pPr>
        <w:pStyle w:val="Epgrafe"/>
        <w:jc w:val="center"/>
        <w:rPr>
          <w:b w:val="0"/>
          <w:color w:val="auto"/>
        </w:rPr>
      </w:pPr>
      <w:bookmarkStart w:id="10" w:name="_Ref418151211"/>
      <w:r w:rsidRPr="00D874E8">
        <w:rPr>
          <w:b w:val="0"/>
          <w:color w:val="auto"/>
        </w:rPr>
        <w:t xml:space="preserve">Figura </w:t>
      </w:r>
      <w:r w:rsidRPr="00D874E8">
        <w:rPr>
          <w:b w:val="0"/>
          <w:color w:val="auto"/>
        </w:rPr>
        <w:fldChar w:fldCharType="begin"/>
      </w:r>
      <w:r w:rsidRPr="00D874E8">
        <w:rPr>
          <w:b w:val="0"/>
          <w:color w:val="auto"/>
        </w:rPr>
        <w:instrText xml:space="preserve"> SEQ Figura \* ARABIC </w:instrText>
      </w:r>
      <w:r w:rsidRPr="00D874E8">
        <w:rPr>
          <w:b w:val="0"/>
          <w:color w:val="auto"/>
        </w:rPr>
        <w:fldChar w:fldCharType="separate"/>
      </w:r>
      <w:r w:rsidRPr="00D874E8">
        <w:rPr>
          <w:b w:val="0"/>
          <w:color w:val="auto"/>
        </w:rPr>
        <w:t>10</w:t>
      </w:r>
      <w:r w:rsidRPr="00D874E8">
        <w:rPr>
          <w:b w:val="0"/>
          <w:color w:val="auto"/>
        </w:rPr>
        <w:fldChar w:fldCharType="end"/>
      </w:r>
      <w:bookmarkEnd w:id="10"/>
      <w:r w:rsidRPr="00D874E8">
        <w:rPr>
          <w:b w:val="0"/>
          <w:color w:val="auto"/>
        </w:rPr>
        <w:t>: Energía de Falla 5% Sin Resumir Promediando</w:t>
      </w:r>
    </w:p>
    <w:p w:rsidR="000B248C" w:rsidRDefault="000B248C" w:rsidP="000B248C">
      <w:pPr>
        <w:keepNext/>
      </w:pPr>
      <w:r>
        <w:rPr>
          <w:noProof/>
          <w:lang w:eastAsia="es-ES"/>
        </w:rPr>
        <w:drawing>
          <wp:inline distT="0" distB="0" distL="0" distR="0" wp14:anchorId="24BAFC91" wp14:editId="34780C36">
            <wp:extent cx="5400674" cy="2905125"/>
            <wp:effectExtent l="19050" t="19050" r="1016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47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48C" w:rsidRPr="00D874E8" w:rsidRDefault="000B248C" w:rsidP="000B248C">
      <w:pPr>
        <w:pStyle w:val="Epgrafe"/>
        <w:jc w:val="center"/>
        <w:rPr>
          <w:b w:val="0"/>
          <w:color w:val="auto"/>
        </w:rPr>
      </w:pPr>
      <w:bookmarkStart w:id="11" w:name="_Ref418151224"/>
      <w:r w:rsidRPr="00D874E8">
        <w:rPr>
          <w:b w:val="0"/>
          <w:color w:val="auto"/>
        </w:rPr>
        <w:t xml:space="preserve">Figura </w:t>
      </w:r>
      <w:r w:rsidRPr="00D874E8">
        <w:rPr>
          <w:b w:val="0"/>
          <w:color w:val="auto"/>
        </w:rPr>
        <w:fldChar w:fldCharType="begin"/>
      </w:r>
      <w:r w:rsidRPr="00D874E8">
        <w:rPr>
          <w:b w:val="0"/>
          <w:color w:val="auto"/>
        </w:rPr>
        <w:instrText xml:space="preserve"> SEQ Figura \* ARABIC </w:instrText>
      </w:r>
      <w:r w:rsidRPr="00D874E8">
        <w:rPr>
          <w:b w:val="0"/>
          <w:color w:val="auto"/>
        </w:rPr>
        <w:fldChar w:fldCharType="separate"/>
      </w:r>
      <w:r w:rsidRPr="00D874E8">
        <w:rPr>
          <w:b w:val="0"/>
          <w:color w:val="auto"/>
        </w:rPr>
        <w:t>11</w:t>
      </w:r>
      <w:r w:rsidRPr="00D874E8">
        <w:rPr>
          <w:b w:val="0"/>
          <w:color w:val="auto"/>
        </w:rPr>
        <w:fldChar w:fldCharType="end"/>
      </w:r>
      <w:bookmarkEnd w:id="11"/>
      <w:r w:rsidRPr="00D874E8">
        <w:rPr>
          <w:b w:val="0"/>
          <w:color w:val="auto"/>
        </w:rPr>
        <w:t>: Energía de Falla 5% Con Resumir Promediando.</w:t>
      </w:r>
    </w:p>
    <w:p w:rsidR="000B248C" w:rsidRDefault="000B248C" w:rsidP="000B248C">
      <w:pPr>
        <w:jc w:val="both"/>
      </w:pPr>
      <w:r>
        <w:lastRenderedPageBreak/>
        <w:t>Se observa que el efecto de la activación /desactivación de la opción “</w:t>
      </w:r>
      <w:r w:rsidR="0058723E">
        <w:t xml:space="preserve">Resumir </w:t>
      </w:r>
      <w:proofErr w:type="spellStart"/>
      <w:r w:rsidR="0058723E">
        <w:t>Promediando”</w:t>
      </w:r>
      <w:r>
        <w:t>no</w:t>
      </w:r>
      <w:proofErr w:type="spellEnd"/>
      <w:r>
        <w:t xml:space="preserve"> afecta significativamente la energía de falla.</w:t>
      </w:r>
    </w:p>
    <w:p w:rsidR="000B248C" w:rsidRDefault="000B248C" w:rsidP="000B248C"/>
    <w:p w:rsidR="000B248C" w:rsidRDefault="000B248C" w:rsidP="000B248C">
      <w:pPr>
        <w:pStyle w:val="Ttulo2"/>
      </w:pPr>
      <w:r>
        <w:t>Conclusiones</w:t>
      </w:r>
    </w:p>
    <w:p w:rsidR="000B248C" w:rsidRDefault="000B248C" w:rsidP="000B248C">
      <w:pPr>
        <w:jc w:val="both"/>
      </w:pPr>
      <w:r>
        <w:t>Al comparar los resultados de las simulaciones con la opción “Resumir Promediando” de la fuente CEGH PEol1MW activada y desactivada se concluye que:</w:t>
      </w:r>
    </w:p>
    <w:p w:rsidR="000B248C" w:rsidRDefault="000B248C" w:rsidP="000B248C">
      <w:pPr>
        <w:pStyle w:val="Prrafodelista"/>
        <w:numPr>
          <w:ilvl w:val="0"/>
          <w:numId w:val="9"/>
        </w:numPr>
        <w:jc w:val="both"/>
      </w:pPr>
      <w:r>
        <w:t>La dispersión en la potencia eólica disminuye cuando se selecciona la opción “Resumir Promediando”, pero el valor medio de la potencia no sufre cambios significativos.</w:t>
      </w:r>
    </w:p>
    <w:p w:rsidR="000B248C" w:rsidRDefault="000B248C" w:rsidP="000B248C">
      <w:pPr>
        <w:pStyle w:val="Prrafodelista"/>
        <w:numPr>
          <w:ilvl w:val="0"/>
          <w:numId w:val="9"/>
        </w:numPr>
        <w:jc w:val="both"/>
      </w:pPr>
      <w:r>
        <w:t>No se registran diferencias significativas en la cota de Bonete.</w:t>
      </w:r>
    </w:p>
    <w:p w:rsidR="000B248C" w:rsidRDefault="000B248C" w:rsidP="000B248C">
      <w:pPr>
        <w:pStyle w:val="Prrafodelista"/>
        <w:numPr>
          <w:ilvl w:val="0"/>
          <w:numId w:val="9"/>
        </w:numPr>
        <w:jc w:val="both"/>
      </w:pPr>
      <w:r>
        <w:t>El valor del agua es levemente superior para la optimización con la opción  "Resumir Promediando" activada, pero no es significativo el cambio en el despacho que ello ocasiona.</w:t>
      </w:r>
    </w:p>
    <w:p w:rsidR="000B248C" w:rsidRDefault="000B248C" w:rsidP="000B248C">
      <w:pPr>
        <w:pStyle w:val="Prrafodelista"/>
        <w:numPr>
          <w:ilvl w:val="0"/>
          <w:numId w:val="9"/>
        </w:numPr>
        <w:jc w:val="both"/>
      </w:pPr>
      <w:r>
        <w:t>La energía de falla no sufre cambios significativos.</w:t>
      </w:r>
    </w:p>
    <w:p w:rsidR="000B248C" w:rsidRDefault="000B248C" w:rsidP="000B248C"/>
    <w:p w:rsidR="000B248C" w:rsidRPr="00E60BB0" w:rsidRDefault="000B248C" w:rsidP="000B248C"/>
    <w:p w:rsidR="000B248C" w:rsidRPr="00D92830" w:rsidRDefault="000B248C" w:rsidP="000B248C"/>
    <w:p w:rsidR="000B248C" w:rsidRDefault="000B248C" w:rsidP="000B248C"/>
    <w:p w:rsidR="000B248C" w:rsidRPr="003753BC" w:rsidRDefault="000B248C" w:rsidP="000B248C"/>
    <w:p w:rsidR="001D535B" w:rsidRPr="007F36AA" w:rsidRDefault="001D535B" w:rsidP="007F36AA"/>
    <w:sectPr w:rsidR="001D535B" w:rsidRPr="007F36AA" w:rsidSect="00137CE5">
      <w:headerReference w:type="default" r:id="rId20"/>
      <w:footerReference w:type="default" r:id="rId21"/>
      <w:pgSz w:w="11906" w:h="16838" w:code="9"/>
      <w:pgMar w:top="1418" w:right="1701" w:bottom="1440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545" w:rsidRDefault="00627545">
      <w:r>
        <w:separator/>
      </w:r>
    </w:p>
  </w:endnote>
  <w:endnote w:type="continuationSeparator" w:id="0">
    <w:p w:rsidR="00627545" w:rsidRDefault="00627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CA8" w:rsidRPr="00E23B34" w:rsidRDefault="00650620" w:rsidP="006319BC">
    <w:pPr>
      <w:pStyle w:val="Piedepgina"/>
      <w:spacing w:line="160" w:lineRule="atLeast"/>
      <w:rPr>
        <w:sz w:val="16"/>
        <w:szCs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372100" cy="0"/>
              <wp:effectExtent l="9525" t="11430" r="9525" b="762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15pt" to="42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WsEw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"/>
          </w:pict>
        </mc:Fallback>
      </mc:AlternateContent>
    </w:r>
    <w:r w:rsidR="00B63CA8">
      <w:t xml:space="preserve"> </w:t>
    </w:r>
  </w:p>
  <w:p w:rsidR="00B63CA8" w:rsidRPr="00AB1F07" w:rsidRDefault="00B63CA8" w:rsidP="00332A4D">
    <w:pPr>
      <w:pStyle w:val="Piedepgina"/>
      <w:rPr>
        <w:rFonts w:cs="Arial"/>
      </w:rPr>
    </w:pPr>
    <w:proofErr w:type="spellStart"/>
    <w:r w:rsidRPr="00AB1F07">
      <w:rPr>
        <w:rFonts w:cs="Arial"/>
      </w:rPr>
      <w:t>Yaguarón</w:t>
    </w:r>
    <w:proofErr w:type="spellEnd"/>
    <w:r w:rsidRPr="00AB1F07">
      <w:rPr>
        <w:rFonts w:cs="Arial"/>
      </w:rPr>
      <w:t xml:space="preserve"> 1407 – Oficina 809</w:t>
    </w:r>
    <w:r w:rsidRPr="00AB1F07">
      <w:rPr>
        <w:rFonts w:cs="Arial"/>
      </w:rPr>
      <w:tab/>
    </w:r>
    <w:r w:rsidRPr="00AB1F07">
      <w:rPr>
        <w:rFonts w:cs="Arial"/>
      </w:rPr>
      <w:tab/>
      <w:t xml:space="preserve">Tel. </w:t>
    </w:r>
    <w:r>
      <w:rPr>
        <w:rFonts w:cs="Arial"/>
      </w:rPr>
      <w:t>2</w:t>
    </w:r>
    <w:r w:rsidRPr="00AB1F07">
      <w:rPr>
        <w:rFonts w:cs="Arial"/>
      </w:rPr>
      <w:t xml:space="preserve">901 1630 -  Fax: </w:t>
    </w:r>
    <w:r>
      <w:rPr>
        <w:rFonts w:cs="Arial"/>
      </w:rPr>
      <w:t>2</w:t>
    </w:r>
    <w:r w:rsidRPr="00AB1F07">
      <w:rPr>
        <w:rFonts w:cs="Arial"/>
      </w:rPr>
      <w:t>901 1630 Int.112</w:t>
    </w:r>
  </w:p>
  <w:p w:rsidR="00B63CA8" w:rsidRPr="00AB1F07" w:rsidRDefault="00B63CA8" w:rsidP="00332A4D">
    <w:pPr>
      <w:pStyle w:val="Piedepgina"/>
      <w:rPr>
        <w:rFonts w:cs="Arial"/>
      </w:rPr>
    </w:pPr>
    <w:r w:rsidRPr="00AB1F07">
      <w:rPr>
        <w:rFonts w:cs="Arial"/>
      </w:rPr>
      <w:t xml:space="preserve"> www.adme.com.uy</w:t>
    </w:r>
  </w:p>
  <w:p w:rsidR="00B63CA8" w:rsidRPr="00332A4D" w:rsidRDefault="00B63CA8" w:rsidP="00332A4D">
    <w:pPr>
      <w:pStyle w:val="Piedepgina"/>
      <w:jc w:val="center"/>
      <w:rPr>
        <w:rFonts w:ascii="Times New Roman" w:hAnsi="Times New Roman"/>
        <w:sz w:val="24"/>
      </w:rPr>
    </w:pPr>
    <w:r w:rsidRPr="00332A4D">
      <w:rPr>
        <w:rFonts w:ascii="Times New Roman" w:hAnsi="Times New Roman"/>
        <w:sz w:val="24"/>
      </w:rPr>
      <w:tab/>
    </w:r>
    <w:r w:rsidRPr="00332A4D">
      <w:rPr>
        <w:rStyle w:val="Nmerodepgina"/>
        <w:rFonts w:ascii="Times New Roman" w:hAnsi="Times New Roman"/>
        <w:sz w:val="24"/>
      </w:rPr>
      <w:fldChar w:fldCharType="begin"/>
    </w:r>
    <w:r w:rsidRPr="00332A4D">
      <w:rPr>
        <w:rStyle w:val="Nmerodepgina"/>
        <w:rFonts w:ascii="Times New Roman" w:hAnsi="Times New Roman"/>
        <w:sz w:val="24"/>
      </w:rPr>
      <w:instrText xml:space="preserve"> PAGE </w:instrText>
    </w:r>
    <w:r w:rsidRPr="00332A4D">
      <w:rPr>
        <w:rStyle w:val="Nmerodepgina"/>
        <w:rFonts w:ascii="Times New Roman" w:hAnsi="Times New Roman"/>
        <w:sz w:val="24"/>
      </w:rPr>
      <w:fldChar w:fldCharType="separate"/>
    </w:r>
    <w:r w:rsidR="007E549A">
      <w:rPr>
        <w:rStyle w:val="Nmerodepgina"/>
        <w:rFonts w:ascii="Times New Roman" w:hAnsi="Times New Roman"/>
        <w:noProof/>
        <w:sz w:val="24"/>
      </w:rPr>
      <w:t>9</w:t>
    </w:r>
    <w:r w:rsidRPr="00332A4D">
      <w:rPr>
        <w:rStyle w:val="Nmerodepgina"/>
        <w:rFonts w:ascii="Times New Roman" w:hAnsi="Times New Roman"/>
        <w:sz w:val="24"/>
      </w:rPr>
      <w:fldChar w:fldCharType="end"/>
    </w:r>
    <w:r w:rsidRPr="00332A4D">
      <w:rPr>
        <w:rFonts w:ascii="Times New Roman" w:hAnsi="Times New Roman"/>
        <w:sz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545" w:rsidRDefault="00627545">
      <w:r>
        <w:separator/>
      </w:r>
    </w:p>
  </w:footnote>
  <w:footnote w:type="continuationSeparator" w:id="0">
    <w:p w:rsidR="00627545" w:rsidRDefault="006275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CA8" w:rsidRDefault="00650620" w:rsidP="008F57DA">
    <w:pPr>
      <w:pStyle w:val="Encabezado"/>
      <w:tabs>
        <w:tab w:val="clear" w:pos="4252"/>
      </w:tabs>
    </w:pPr>
    <w:r>
      <w:rPr>
        <w:noProof/>
      </w:rPr>
      <w:drawing>
        <wp:inline distT="0" distB="0" distL="0" distR="0" wp14:anchorId="7471D6E8" wp14:editId="4E4E743F">
          <wp:extent cx="781050" cy="8001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3CA8">
      <w:t xml:space="preserve">   </w:t>
    </w:r>
    <w:r w:rsidR="00B63CA8" w:rsidRPr="00332A4D">
      <w:rPr>
        <w:rFonts w:ascii="Tahoma" w:hAnsi="Tahoma" w:cs="Tahoma"/>
        <w:b/>
        <w:sz w:val="24"/>
      </w:rPr>
      <w:t>ADMINISTRACIÓN DEL MERCADO ELÉCTRICO</w:t>
    </w:r>
    <w:r w:rsidR="007E549A">
      <w:rPr>
        <w:rFonts w:ascii="Tahoma" w:hAnsi="Tahoma" w:cs="Tahoma"/>
        <w:b/>
        <w:sz w:val="24"/>
      </w:rPr>
      <w:t xml:space="preserve">           </w:t>
    </w:r>
    <w:r w:rsidR="00B63CA8">
      <w:tab/>
    </w:r>
  </w:p>
  <w:p w:rsidR="00B63CA8" w:rsidRDefault="006506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7D8B64" wp14:editId="6A593206">
              <wp:simplePos x="0" y="0"/>
              <wp:positionH relativeFrom="column">
                <wp:posOffset>0</wp:posOffset>
              </wp:positionH>
              <wp:positionV relativeFrom="paragraph">
                <wp:posOffset>125095</wp:posOffset>
              </wp:positionV>
              <wp:extent cx="5410200" cy="0"/>
              <wp:effectExtent l="9525" t="10795" r="9525" b="825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0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85pt" to="42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6l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T0JneuAICKrWzoTZ6Vi9mq+l3h5SuWqIOPDJ8vRhIy0JG8iYlbJwB/H3/WTOIIUevY5vO&#10;je0CJDQAnaMal7sa/OwRhcNpnqUgMUZ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6B23"/>
    <w:multiLevelType w:val="hybridMultilevel"/>
    <w:tmpl w:val="6CCEBC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016BF4"/>
    <w:multiLevelType w:val="hybridMultilevel"/>
    <w:tmpl w:val="57CEFA9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94A71"/>
    <w:multiLevelType w:val="hybridMultilevel"/>
    <w:tmpl w:val="276E28CC"/>
    <w:lvl w:ilvl="0" w:tplc="0C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4B6A670D"/>
    <w:multiLevelType w:val="hybridMultilevel"/>
    <w:tmpl w:val="555E49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E9607CA"/>
    <w:multiLevelType w:val="hybridMultilevel"/>
    <w:tmpl w:val="65722B42"/>
    <w:lvl w:ilvl="0" w:tplc="A68480DE">
      <w:start w:val="1"/>
      <w:numFmt w:val="decimal"/>
      <w:lvlText w:val="(%1)"/>
      <w:lvlJc w:val="left"/>
      <w:pPr>
        <w:ind w:left="56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396" w:hanging="360"/>
      </w:pPr>
    </w:lvl>
    <w:lvl w:ilvl="2" w:tplc="0C0A001B" w:tentative="1">
      <w:start w:val="1"/>
      <w:numFmt w:val="lowerRoman"/>
      <w:lvlText w:val="%3."/>
      <w:lvlJc w:val="right"/>
      <w:pPr>
        <w:ind w:left="7116" w:hanging="180"/>
      </w:pPr>
    </w:lvl>
    <w:lvl w:ilvl="3" w:tplc="0C0A000F" w:tentative="1">
      <w:start w:val="1"/>
      <w:numFmt w:val="decimal"/>
      <w:lvlText w:val="%4."/>
      <w:lvlJc w:val="left"/>
      <w:pPr>
        <w:ind w:left="7836" w:hanging="360"/>
      </w:pPr>
    </w:lvl>
    <w:lvl w:ilvl="4" w:tplc="0C0A0019" w:tentative="1">
      <w:start w:val="1"/>
      <w:numFmt w:val="lowerLetter"/>
      <w:lvlText w:val="%5."/>
      <w:lvlJc w:val="left"/>
      <w:pPr>
        <w:ind w:left="8556" w:hanging="360"/>
      </w:pPr>
    </w:lvl>
    <w:lvl w:ilvl="5" w:tplc="0C0A001B" w:tentative="1">
      <w:start w:val="1"/>
      <w:numFmt w:val="lowerRoman"/>
      <w:lvlText w:val="%6."/>
      <w:lvlJc w:val="right"/>
      <w:pPr>
        <w:ind w:left="9276" w:hanging="180"/>
      </w:pPr>
    </w:lvl>
    <w:lvl w:ilvl="6" w:tplc="0C0A000F" w:tentative="1">
      <w:start w:val="1"/>
      <w:numFmt w:val="decimal"/>
      <w:lvlText w:val="%7."/>
      <w:lvlJc w:val="left"/>
      <w:pPr>
        <w:ind w:left="9996" w:hanging="360"/>
      </w:pPr>
    </w:lvl>
    <w:lvl w:ilvl="7" w:tplc="0C0A0019" w:tentative="1">
      <w:start w:val="1"/>
      <w:numFmt w:val="lowerLetter"/>
      <w:lvlText w:val="%8."/>
      <w:lvlJc w:val="left"/>
      <w:pPr>
        <w:ind w:left="10716" w:hanging="360"/>
      </w:pPr>
    </w:lvl>
    <w:lvl w:ilvl="8" w:tplc="0C0A001B" w:tentative="1">
      <w:start w:val="1"/>
      <w:numFmt w:val="lowerRoman"/>
      <w:lvlText w:val="%9."/>
      <w:lvlJc w:val="right"/>
      <w:pPr>
        <w:ind w:left="11436" w:hanging="180"/>
      </w:pPr>
    </w:lvl>
  </w:abstractNum>
  <w:abstractNum w:abstractNumId="5">
    <w:nsid w:val="5F84199A"/>
    <w:multiLevelType w:val="multilevel"/>
    <w:tmpl w:val="31A2801A"/>
    <w:lvl w:ilvl="0">
      <w:start w:val="1"/>
      <w:numFmt w:val="decimal"/>
      <w:pStyle w:val="Ttulo1Procedimient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Procedimiento"/>
      <w:lvlText w:val="%1.%2."/>
      <w:lvlJc w:val="left"/>
      <w:pPr>
        <w:ind w:left="792" w:hanging="432"/>
      </w:pPr>
    </w:lvl>
    <w:lvl w:ilvl="2">
      <w:start w:val="1"/>
      <w:numFmt w:val="decimal"/>
      <w:pStyle w:val="Ttulo3Procedimient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09F7AD0"/>
    <w:multiLevelType w:val="hybridMultilevel"/>
    <w:tmpl w:val="FCB0B0E6"/>
    <w:lvl w:ilvl="0" w:tplc="A30C9B08">
      <w:start w:val="1"/>
      <w:numFmt w:val="lowerRoman"/>
      <w:lvlText w:val="%1)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75FD2B02"/>
    <w:multiLevelType w:val="hybridMultilevel"/>
    <w:tmpl w:val="5A2CB3E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20"/>
    <w:rsid w:val="0001071D"/>
    <w:rsid w:val="000133E6"/>
    <w:rsid w:val="0004667E"/>
    <w:rsid w:val="00070E72"/>
    <w:rsid w:val="00077738"/>
    <w:rsid w:val="000819DD"/>
    <w:rsid w:val="00095034"/>
    <w:rsid w:val="000A2904"/>
    <w:rsid w:val="000B248C"/>
    <w:rsid w:val="000B5B4D"/>
    <w:rsid w:val="000F1FE8"/>
    <w:rsid w:val="000F2308"/>
    <w:rsid w:val="001067CC"/>
    <w:rsid w:val="00111DD9"/>
    <w:rsid w:val="00115023"/>
    <w:rsid w:val="001154B8"/>
    <w:rsid w:val="00117B80"/>
    <w:rsid w:val="00123057"/>
    <w:rsid w:val="0012611B"/>
    <w:rsid w:val="00137CE5"/>
    <w:rsid w:val="00140231"/>
    <w:rsid w:val="00145A92"/>
    <w:rsid w:val="001501A5"/>
    <w:rsid w:val="00153F8A"/>
    <w:rsid w:val="001556EE"/>
    <w:rsid w:val="00174946"/>
    <w:rsid w:val="00184E64"/>
    <w:rsid w:val="00191042"/>
    <w:rsid w:val="001B25A1"/>
    <w:rsid w:val="001B2948"/>
    <w:rsid w:val="001D535B"/>
    <w:rsid w:val="001E317D"/>
    <w:rsid w:val="001E47B9"/>
    <w:rsid w:val="00207F83"/>
    <w:rsid w:val="0021185F"/>
    <w:rsid w:val="00211AC2"/>
    <w:rsid w:val="00212CC5"/>
    <w:rsid w:val="00232AF8"/>
    <w:rsid w:val="0023619D"/>
    <w:rsid w:val="00236379"/>
    <w:rsid w:val="00244708"/>
    <w:rsid w:val="00284736"/>
    <w:rsid w:val="002A3299"/>
    <w:rsid w:val="002A3E88"/>
    <w:rsid w:val="002B0B4F"/>
    <w:rsid w:val="002C3232"/>
    <w:rsid w:val="002D37F4"/>
    <w:rsid w:val="002D608F"/>
    <w:rsid w:val="002D7D90"/>
    <w:rsid w:val="002E348B"/>
    <w:rsid w:val="002E61C8"/>
    <w:rsid w:val="002F0B78"/>
    <w:rsid w:val="002F7A0E"/>
    <w:rsid w:val="00304E06"/>
    <w:rsid w:val="00322145"/>
    <w:rsid w:val="0033195E"/>
    <w:rsid w:val="00332A4D"/>
    <w:rsid w:val="00333EF9"/>
    <w:rsid w:val="003443EA"/>
    <w:rsid w:val="00346E68"/>
    <w:rsid w:val="00356E5A"/>
    <w:rsid w:val="003619A2"/>
    <w:rsid w:val="00363C51"/>
    <w:rsid w:val="0037035F"/>
    <w:rsid w:val="0037375C"/>
    <w:rsid w:val="0037590E"/>
    <w:rsid w:val="003A45AB"/>
    <w:rsid w:val="003B0258"/>
    <w:rsid w:val="003B06D7"/>
    <w:rsid w:val="003C2962"/>
    <w:rsid w:val="003E5330"/>
    <w:rsid w:val="003E585F"/>
    <w:rsid w:val="003F0E14"/>
    <w:rsid w:val="003F4561"/>
    <w:rsid w:val="0043225C"/>
    <w:rsid w:val="004606AE"/>
    <w:rsid w:val="004672BE"/>
    <w:rsid w:val="00470728"/>
    <w:rsid w:val="004721B9"/>
    <w:rsid w:val="0047355C"/>
    <w:rsid w:val="00475822"/>
    <w:rsid w:val="004911F7"/>
    <w:rsid w:val="004A294B"/>
    <w:rsid w:val="004A35BE"/>
    <w:rsid w:val="004B060D"/>
    <w:rsid w:val="004B2237"/>
    <w:rsid w:val="004D6CE8"/>
    <w:rsid w:val="004E6FFF"/>
    <w:rsid w:val="00505246"/>
    <w:rsid w:val="00511E2F"/>
    <w:rsid w:val="0054603F"/>
    <w:rsid w:val="00551B30"/>
    <w:rsid w:val="0056292A"/>
    <w:rsid w:val="00572326"/>
    <w:rsid w:val="00580A4C"/>
    <w:rsid w:val="0058723E"/>
    <w:rsid w:val="005A417D"/>
    <w:rsid w:val="005A4DB1"/>
    <w:rsid w:val="005B3A96"/>
    <w:rsid w:val="005B708C"/>
    <w:rsid w:val="005D094F"/>
    <w:rsid w:val="005D0CF8"/>
    <w:rsid w:val="005D2286"/>
    <w:rsid w:val="005D79BE"/>
    <w:rsid w:val="005E190C"/>
    <w:rsid w:val="005E2DE0"/>
    <w:rsid w:val="005E3810"/>
    <w:rsid w:val="005F5F24"/>
    <w:rsid w:val="005F766E"/>
    <w:rsid w:val="00607F3C"/>
    <w:rsid w:val="006128A0"/>
    <w:rsid w:val="00626A8E"/>
    <w:rsid w:val="00627545"/>
    <w:rsid w:val="006319BC"/>
    <w:rsid w:val="00641F94"/>
    <w:rsid w:val="00650620"/>
    <w:rsid w:val="00665AE6"/>
    <w:rsid w:val="006766CB"/>
    <w:rsid w:val="00695982"/>
    <w:rsid w:val="00696A1D"/>
    <w:rsid w:val="00696E8C"/>
    <w:rsid w:val="006A3810"/>
    <w:rsid w:val="006B5987"/>
    <w:rsid w:val="006B629B"/>
    <w:rsid w:val="006D3DDB"/>
    <w:rsid w:val="006E513E"/>
    <w:rsid w:val="006E7900"/>
    <w:rsid w:val="00703D78"/>
    <w:rsid w:val="007059F4"/>
    <w:rsid w:val="00713263"/>
    <w:rsid w:val="00751381"/>
    <w:rsid w:val="00754EA8"/>
    <w:rsid w:val="00781869"/>
    <w:rsid w:val="00793048"/>
    <w:rsid w:val="00794F74"/>
    <w:rsid w:val="007A3772"/>
    <w:rsid w:val="007A572A"/>
    <w:rsid w:val="007B1707"/>
    <w:rsid w:val="007C6997"/>
    <w:rsid w:val="007E549A"/>
    <w:rsid w:val="007F36AA"/>
    <w:rsid w:val="007F48E1"/>
    <w:rsid w:val="007F57C5"/>
    <w:rsid w:val="007F6082"/>
    <w:rsid w:val="0080424B"/>
    <w:rsid w:val="00806BA0"/>
    <w:rsid w:val="00811A8A"/>
    <w:rsid w:val="00820003"/>
    <w:rsid w:val="00820A78"/>
    <w:rsid w:val="00822C7B"/>
    <w:rsid w:val="00846BA4"/>
    <w:rsid w:val="00857158"/>
    <w:rsid w:val="00885FE6"/>
    <w:rsid w:val="0089776E"/>
    <w:rsid w:val="008D3B83"/>
    <w:rsid w:val="008F2490"/>
    <w:rsid w:val="008F57DA"/>
    <w:rsid w:val="00906370"/>
    <w:rsid w:val="00911C11"/>
    <w:rsid w:val="00927991"/>
    <w:rsid w:val="00930A58"/>
    <w:rsid w:val="00937F5B"/>
    <w:rsid w:val="009618AC"/>
    <w:rsid w:val="00970322"/>
    <w:rsid w:val="009823C0"/>
    <w:rsid w:val="009A11DB"/>
    <w:rsid w:val="009A3A66"/>
    <w:rsid w:val="009C2615"/>
    <w:rsid w:val="009D1105"/>
    <w:rsid w:val="009D2FB1"/>
    <w:rsid w:val="009E4F5C"/>
    <w:rsid w:val="009E5C25"/>
    <w:rsid w:val="009E7775"/>
    <w:rsid w:val="00A0295E"/>
    <w:rsid w:val="00A13AB0"/>
    <w:rsid w:val="00A1773E"/>
    <w:rsid w:val="00A17A23"/>
    <w:rsid w:val="00A2011F"/>
    <w:rsid w:val="00A40AAC"/>
    <w:rsid w:val="00A46965"/>
    <w:rsid w:val="00A51B87"/>
    <w:rsid w:val="00A536DE"/>
    <w:rsid w:val="00A55D3C"/>
    <w:rsid w:val="00A64B4E"/>
    <w:rsid w:val="00A72A15"/>
    <w:rsid w:val="00A80C9D"/>
    <w:rsid w:val="00A910A3"/>
    <w:rsid w:val="00A95863"/>
    <w:rsid w:val="00AA1C38"/>
    <w:rsid w:val="00AA7E89"/>
    <w:rsid w:val="00AB1F07"/>
    <w:rsid w:val="00AC3AD7"/>
    <w:rsid w:val="00AD44B5"/>
    <w:rsid w:val="00AE7182"/>
    <w:rsid w:val="00AF7013"/>
    <w:rsid w:val="00B046FA"/>
    <w:rsid w:val="00B145DF"/>
    <w:rsid w:val="00B20164"/>
    <w:rsid w:val="00B34F27"/>
    <w:rsid w:val="00B35731"/>
    <w:rsid w:val="00B512D7"/>
    <w:rsid w:val="00B56057"/>
    <w:rsid w:val="00B5724F"/>
    <w:rsid w:val="00B63CA8"/>
    <w:rsid w:val="00B82019"/>
    <w:rsid w:val="00B87840"/>
    <w:rsid w:val="00B94F8F"/>
    <w:rsid w:val="00BA135F"/>
    <w:rsid w:val="00BB2AD1"/>
    <w:rsid w:val="00BB3898"/>
    <w:rsid w:val="00BB4E36"/>
    <w:rsid w:val="00BC3048"/>
    <w:rsid w:val="00BC6E98"/>
    <w:rsid w:val="00BD18C9"/>
    <w:rsid w:val="00BD6530"/>
    <w:rsid w:val="00BD7FED"/>
    <w:rsid w:val="00BE1789"/>
    <w:rsid w:val="00BF376D"/>
    <w:rsid w:val="00C25CEF"/>
    <w:rsid w:val="00C3089F"/>
    <w:rsid w:val="00C40EBC"/>
    <w:rsid w:val="00C46015"/>
    <w:rsid w:val="00C712A0"/>
    <w:rsid w:val="00C8315B"/>
    <w:rsid w:val="00C836A9"/>
    <w:rsid w:val="00C838BA"/>
    <w:rsid w:val="00C875B1"/>
    <w:rsid w:val="00C91C65"/>
    <w:rsid w:val="00C94606"/>
    <w:rsid w:val="00CA1670"/>
    <w:rsid w:val="00CA4230"/>
    <w:rsid w:val="00CA644F"/>
    <w:rsid w:val="00CC1D29"/>
    <w:rsid w:val="00CC6F2E"/>
    <w:rsid w:val="00CF196F"/>
    <w:rsid w:val="00CF70CA"/>
    <w:rsid w:val="00CF7CF6"/>
    <w:rsid w:val="00D05B2E"/>
    <w:rsid w:val="00D0793D"/>
    <w:rsid w:val="00D149A9"/>
    <w:rsid w:val="00D17B18"/>
    <w:rsid w:val="00D23F83"/>
    <w:rsid w:val="00D24345"/>
    <w:rsid w:val="00D43E95"/>
    <w:rsid w:val="00D441BB"/>
    <w:rsid w:val="00D45745"/>
    <w:rsid w:val="00D52B9D"/>
    <w:rsid w:val="00D6061C"/>
    <w:rsid w:val="00D615EE"/>
    <w:rsid w:val="00D80736"/>
    <w:rsid w:val="00DA2369"/>
    <w:rsid w:val="00DA3E36"/>
    <w:rsid w:val="00DA6DFD"/>
    <w:rsid w:val="00DB46AD"/>
    <w:rsid w:val="00DD0816"/>
    <w:rsid w:val="00E0273D"/>
    <w:rsid w:val="00E101BB"/>
    <w:rsid w:val="00E16A02"/>
    <w:rsid w:val="00E23B34"/>
    <w:rsid w:val="00E32D5F"/>
    <w:rsid w:val="00E41284"/>
    <w:rsid w:val="00E4226B"/>
    <w:rsid w:val="00E5174A"/>
    <w:rsid w:val="00E54BCE"/>
    <w:rsid w:val="00E60445"/>
    <w:rsid w:val="00E85199"/>
    <w:rsid w:val="00E909C8"/>
    <w:rsid w:val="00E9164B"/>
    <w:rsid w:val="00EA0F15"/>
    <w:rsid w:val="00EA14A6"/>
    <w:rsid w:val="00EA4ECD"/>
    <w:rsid w:val="00EB56CC"/>
    <w:rsid w:val="00EC6893"/>
    <w:rsid w:val="00EC6B3E"/>
    <w:rsid w:val="00EE0977"/>
    <w:rsid w:val="00EE1BCA"/>
    <w:rsid w:val="00EE65F8"/>
    <w:rsid w:val="00EE7CDD"/>
    <w:rsid w:val="00EF4CF2"/>
    <w:rsid w:val="00F013A8"/>
    <w:rsid w:val="00F34668"/>
    <w:rsid w:val="00F4385D"/>
    <w:rsid w:val="00F5085E"/>
    <w:rsid w:val="00F72ABB"/>
    <w:rsid w:val="00F75667"/>
    <w:rsid w:val="00F76FCE"/>
    <w:rsid w:val="00F848BD"/>
    <w:rsid w:val="00F917B1"/>
    <w:rsid w:val="00FA034E"/>
    <w:rsid w:val="00FB129F"/>
    <w:rsid w:val="00FB1A29"/>
    <w:rsid w:val="00FC2D02"/>
    <w:rsid w:val="00FD19C6"/>
    <w:rsid w:val="00FE44D2"/>
    <w:rsid w:val="00FF6908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iPriority="35" w:unhideWhenUsed="1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24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C304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24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</w:style>
  <w:style w:type="paragraph" w:styleId="Textodeglobo">
    <w:name w:val="Balloon Text"/>
    <w:basedOn w:val="Normal"/>
    <w:semiHidden/>
    <w:rsid w:val="002D608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1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rsid w:val="00A80C9D"/>
    <w:pPr>
      <w:jc w:val="center"/>
    </w:pPr>
    <w:rPr>
      <w:b/>
      <w:bCs/>
      <w:sz w:val="32"/>
      <w:szCs w:val="32"/>
      <w:lang w:val="pt-BR"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stndar">
    <w:name w:val="Estándar"/>
    <w:basedOn w:val="Normal"/>
    <w:rsid w:val="00822C7B"/>
    <w:rPr>
      <w:szCs w:val="20"/>
      <w:lang w:val="es-ES_tradnl" w:eastAsia="es-AR"/>
    </w:rPr>
  </w:style>
  <w:style w:type="character" w:styleId="Nmerodepgina">
    <w:name w:val="page number"/>
    <w:basedOn w:val="Fuentedeprrafopredeter"/>
    <w:rsid w:val="00B82019"/>
  </w:style>
  <w:style w:type="paragraph" w:customStyle="1" w:styleId="Ttulo1Procedimiento">
    <w:name w:val="Título 1 Procedimiento"/>
    <w:basedOn w:val="Normal"/>
    <w:next w:val="Normal"/>
    <w:link w:val="Ttulo1ProcedimientoCar"/>
    <w:qFormat/>
    <w:rsid w:val="003B0258"/>
    <w:pPr>
      <w:numPr>
        <w:numId w:val="5"/>
      </w:numPr>
      <w:spacing w:before="240" w:after="240"/>
    </w:pPr>
    <w:rPr>
      <w:b/>
      <w:i/>
    </w:rPr>
  </w:style>
  <w:style w:type="paragraph" w:customStyle="1" w:styleId="Ttulo2Procedimiento">
    <w:name w:val="Título 2 Procedimiento"/>
    <w:basedOn w:val="Normal"/>
    <w:link w:val="Ttulo2ProcedimientoCar"/>
    <w:qFormat/>
    <w:rsid w:val="00DA3E36"/>
    <w:pPr>
      <w:numPr>
        <w:ilvl w:val="1"/>
        <w:numId w:val="5"/>
      </w:numPr>
      <w:spacing w:before="240" w:after="240"/>
      <w:ind w:left="788" w:hanging="431"/>
      <w:jc w:val="both"/>
    </w:pPr>
    <w:rPr>
      <w:rFonts w:cs="Arial"/>
      <w:i/>
    </w:rPr>
  </w:style>
  <w:style w:type="character" w:customStyle="1" w:styleId="Ttulo1ProcedimientoCar">
    <w:name w:val="Título 1 Procedimiento Car"/>
    <w:basedOn w:val="Fuentedeprrafopredeter"/>
    <w:link w:val="Ttulo1Procedimiento"/>
    <w:rsid w:val="003B0258"/>
    <w:rPr>
      <w:rFonts w:ascii="Arial" w:hAnsi="Arial"/>
      <w:b/>
      <w:i/>
      <w:sz w:val="22"/>
      <w:szCs w:val="24"/>
    </w:rPr>
  </w:style>
  <w:style w:type="paragraph" w:customStyle="1" w:styleId="Ttulo3Procedimiento">
    <w:name w:val="Título 3 Procedimiento"/>
    <w:basedOn w:val="Ttulo2Procedimiento"/>
    <w:link w:val="Ttulo3ProcedimientoCar"/>
    <w:qFormat/>
    <w:rsid w:val="00DA3E36"/>
    <w:pPr>
      <w:numPr>
        <w:ilvl w:val="2"/>
      </w:numPr>
    </w:pPr>
    <w:rPr>
      <w:i w:val="0"/>
    </w:rPr>
  </w:style>
  <w:style w:type="character" w:customStyle="1" w:styleId="Ttulo2ProcedimientoCar">
    <w:name w:val="Título 2 Procedimiento Car"/>
    <w:basedOn w:val="Fuentedeprrafopredeter"/>
    <w:link w:val="Ttulo2Procedimiento"/>
    <w:rsid w:val="00DA3E36"/>
    <w:rPr>
      <w:rFonts w:ascii="Arial" w:hAnsi="Arial" w:cs="Arial"/>
      <w:i/>
      <w:sz w:val="22"/>
      <w:szCs w:val="22"/>
    </w:rPr>
  </w:style>
  <w:style w:type="character" w:customStyle="1" w:styleId="Ttulo3ProcedimientoCar">
    <w:name w:val="Título 3 Procedimiento Car"/>
    <w:basedOn w:val="Ttulo2ProcedimientoCar"/>
    <w:link w:val="Ttulo3Procedimiento"/>
    <w:rsid w:val="00DA3E36"/>
    <w:rPr>
      <w:rFonts w:ascii="Arial" w:hAnsi="Arial" w:cs="Arial"/>
      <w:i/>
      <w:sz w:val="22"/>
      <w:szCs w:val="22"/>
    </w:rPr>
  </w:style>
  <w:style w:type="paragraph" w:styleId="ndice1">
    <w:name w:val="index 1"/>
    <w:basedOn w:val="Normal"/>
    <w:next w:val="Normal"/>
    <w:autoRedefine/>
    <w:rsid w:val="00BC3048"/>
    <w:pPr>
      <w:ind w:left="220" w:hanging="220"/>
    </w:pPr>
    <w:rPr>
      <w:rFonts w:ascii="Calibri" w:hAnsi="Calibri" w:cs="Calibri"/>
      <w:sz w:val="18"/>
      <w:szCs w:val="18"/>
    </w:rPr>
  </w:style>
  <w:style w:type="paragraph" w:styleId="ndice2">
    <w:name w:val="index 2"/>
    <w:basedOn w:val="Normal"/>
    <w:next w:val="Normal"/>
    <w:autoRedefine/>
    <w:rsid w:val="00BC3048"/>
    <w:pPr>
      <w:ind w:left="440" w:hanging="220"/>
    </w:pPr>
    <w:rPr>
      <w:rFonts w:ascii="Calibri" w:hAnsi="Calibri" w:cs="Calibri"/>
      <w:sz w:val="18"/>
      <w:szCs w:val="18"/>
    </w:rPr>
  </w:style>
  <w:style w:type="paragraph" w:styleId="ndice3">
    <w:name w:val="index 3"/>
    <w:basedOn w:val="Normal"/>
    <w:next w:val="Normal"/>
    <w:autoRedefine/>
    <w:rsid w:val="00BC3048"/>
    <w:pPr>
      <w:ind w:left="660" w:hanging="220"/>
    </w:pPr>
    <w:rPr>
      <w:rFonts w:ascii="Calibri" w:hAnsi="Calibri" w:cs="Calibri"/>
      <w:sz w:val="18"/>
      <w:szCs w:val="18"/>
    </w:rPr>
  </w:style>
  <w:style w:type="paragraph" w:styleId="ndice4">
    <w:name w:val="index 4"/>
    <w:basedOn w:val="Normal"/>
    <w:next w:val="Normal"/>
    <w:autoRedefine/>
    <w:rsid w:val="00BC3048"/>
    <w:pPr>
      <w:ind w:left="880" w:hanging="220"/>
    </w:pPr>
    <w:rPr>
      <w:rFonts w:ascii="Calibri" w:hAnsi="Calibri" w:cs="Calibri"/>
      <w:sz w:val="18"/>
      <w:szCs w:val="18"/>
    </w:rPr>
  </w:style>
  <w:style w:type="paragraph" w:styleId="ndice5">
    <w:name w:val="index 5"/>
    <w:basedOn w:val="Normal"/>
    <w:next w:val="Normal"/>
    <w:autoRedefine/>
    <w:rsid w:val="00BC3048"/>
    <w:pPr>
      <w:ind w:left="1100" w:hanging="220"/>
    </w:pPr>
    <w:rPr>
      <w:rFonts w:ascii="Calibri" w:hAnsi="Calibri" w:cs="Calibri"/>
      <w:sz w:val="18"/>
      <w:szCs w:val="18"/>
    </w:rPr>
  </w:style>
  <w:style w:type="paragraph" w:styleId="ndice6">
    <w:name w:val="index 6"/>
    <w:basedOn w:val="Normal"/>
    <w:next w:val="Normal"/>
    <w:autoRedefine/>
    <w:rsid w:val="00BC3048"/>
    <w:pPr>
      <w:ind w:left="1320" w:hanging="220"/>
    </w:pPr>
    <w:rPr>
      <w:rFonts w:ascii="Calibri" w:hAnsi="Calibri" w:cs="Calibri"/>
      <w:sz w:val="18"/>
      <w:szCs w:val="18"/>
    </w:rPr>
  </w:style>
  <w:style w:type="paragraph" w:styleId="ndice7">
    <w:name w:val="index 7"/>
    <w:basedOn w:val="Normal"/>
    <w:next w:val="Normal"/>
    <w:autoRedefine/>
    <w:rsid w:val="00BC3048"/>
    <w:pPr>
      <w:ind w:left="1540" w:hanging="220"/>
    </w:pPr>
    <w:rPr>
      <w:rFonts w:ascii="Calibri" w:hAnsi="Calibri" w:cs="Calibri"/>
      <w:sz w:val="18"/>
      <w:szCs w:val="18"/>
    </w:rPr>
  </w:style>
  <w:style w:type="paragraph" w:styleId="ndice8">
    <w:name w:val="index 8"/>
    <w:basedOn w:val="Normal"/>
    <w:next w:val="Normal"/>
    <w:autoRedefine/>
    <w:rsid w:val="00BC3048"/>
    <w:pPr>
      <w:ind w:left="1760" w:hanging="220"/>
    </w:pPr>
    <w:rPr>
      <w:rFonts w:ascii="Calibri" w:hAnsi="Calibri" w:cs="Calibri"/>
      <w:sz w:val="18"/>
      <w:szCs w:val="18"/>
    </w:rPr>
  </w:style>
  <w:style w:type="paragraph" w:styleId="ndice9">
    <w:name w:val="index 9"/>
    <w:basedOn w:val="Normal"/>
    <w:next w:val="Normal"/>
    <w:autoRedefine/>
    <w:rsid w:val="00BC3048"/>
    <w:pPr>
      <w:ind w:left="1980" w:hanging="220"/>
    </w:pPr>
    <w:rPr>
      <w:rFonts w:ascii="Calibri" w:hAnsi="Calibri" w:cs="Calibri"/>
      <w:sz w:val="18"/>
      <w:szCs w:val="18"/>
    </w:rPr>
  </w:style>
  <w:style w:type="paragraph" w:styleId="Ttulodendice">
    <w:name w:val="index heading"/>
    <w:basedOn w:val="Normal"/>
    <w:next w:val="ndice1"/>
    <w:rsid w:val="00BC3048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="Cambria" w:hAnsi="Cambria"/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BC304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C304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A2369"/>
    <w:pPr>
      <w:tabs>
        <w:tab w:val="left" w:pos="880"/>
        <w:tab w:val="right" w:leader="dot" w:pos="8494"/>
      </w:tabs>
      <w:ind w:left="220"/>
    </w:pPr>
    <w:rPr>
      <w:noProof/>
      <w:sz w:val="20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DA2369"/>
    <w:pPr>
      <w:tabs>
        <w:tab w:val="left" w:pos="440"/>
        <w:tab w:val="right" w:leader="dot" w:pos="8494"/>
      </w:tabs>
    </w:pPr>
    <w:rPr>
      <w:b/>
      <w:noProof/>
      <w:sz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DA2369"/>
    <w:pPr>
      <w:spacing w:after="100"/>
      <w:ind w:left="440"/>
    </w:pPr>
    <w:rPr>
      <w:sz w:val="20"/>
    </w:rPr>
  </w:style>
  <w:style w:type="character" w:styleId="Hipervnculo">
    <w:name w:val="Hyperlink"/>
    <w:basedOn w:val="Fuentedeprrafopredeter"/>
    <w:uiPriority w:val="99"/>
    <w:unhideWhenUsed/>
    <w:rsid w:val="003B0258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B248C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Epgrafe">
    <w:name w:val="caption"/>
    <w:basedOn w:val="Normal"/>
    <w:next w:val="Normal"/>
    <w:uiPriority w:val="35"/>
    <w:unhideWhenUsed/>
    <w:qFormat/>
    <w:rsid w:val="000B24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0B24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iPriority="35" w:unhideWhenUsed="1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24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C304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24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</w:style>
  <w:style w:type="paragraph" w:styleId="Textodeglobo">
    <w:name w:val="Balloon Text"/>
    <w:basedOn w:val="Normal"/>
    <w:semiHidden/>
    <w:rsid w:val="002D608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1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rsid w:val="00A80C9D"/>
    <w:pPr>
      <w:jc w:val="center"/>
    </w:pPr>
    <w:rPr>
      <w:b/>
      <w:bCs/>
      <w:sz w:val="32"/>
      <w:szCs w:val="32"/>
      <w:lang w:val="pt-BR"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stndar">
    <w:name w:val="Estándar"/>
    <w:basedOn w:val="Normal"/>
    <w:rsid w:val="00822C7B"/>
    <w:rPr>
      <w:szCs w:val="20"/>
      <w:lang w:val="es-ES_tradnl" w:eastAsia="es-AR"/>
    </w:rPr>
  </w:style>
  <w:style w:type="character" w:styleId="Nmerodepgina">
    <w:name w:val="page number"/>
    <w:basedOn w:val="Fuentedeprrafopredeter"/>
    <w:rsid w:val="00B82019"/>
  </w:style>
  <w:style w:type="paragraph" w:customStyle="1" w:styleId="Ttulo1Procedimiento">
    <w:name w:val="Título 1 Procedimiento"/>
    <w:basedOn w:val="Normal"/>
    <w:next w:val="Normal"/>
    <w:link w:val="Ttulo1ProcedimientoCar"/>
    <w:qFormat/>
    <w:rsid w:val="003B0258"/>
    <w:pPr>
      <w:numPr>
        <w:numId w:val="5"/>
      </w:numPr>
      <w:spacing w:before="240" w:after="240"/>
    </w:pPr>
    <w:rPr>
      <w:b/>
      <w:i/>
    </w:rPr>
  </w:style>
  <w:style w:type="paragraph" w:customStyle="1" w:styleId="Ttulo2Procedimiento">
    <w:name w:val="Título 2 Procedimiento"/>
    <w:basedOn w:val="Normal"/>
    <w:link w:val="Ttulo2ProcedimientoCar"/>
    <w:qFormat/>
    <w:rsid w:val="00DA3E36"/>
    <w:pPr>
      <w:numPr>
        <w:ilvl w:val="1"/>
        <w:numId w:val="5"/>
      </w:numPr>
      <w:spacing w:before="240" w:after="240"/>
      <w:ind w:left="788" w:hanging="431"/>
      <w:jc w:val="both"/>
    </w:pPr>
    <w:rPr>
      <w:rFonts w:cs="Arial"/>
      <w:i/>
    </w:rPr>
  </w:style>
  <w:style w:type="character" w:customStyle="1" w:styleId="Ttulo1ProcedimientoCar">
    <w:name w:val="Título 1 Procedimiento Car"/>
    <w:basedOn w:val="Fuentedeprrafopredeter"/>
    <w:link w:val="Ttulo1Procedimiento"/>
    <w:rsid w:val="003B0258"/>
    <w:rPr>
      <w:rFonts w:ascii="Arial" w:hAnsi="Arial"/>
      <w:b/>
      <w:i/>
      <w:sz w:val="22"/>
      <w:szCs w:val="24"/>
    </w:rPr>
  </w:style>
  <w:style w:type="paragraph" w:customStyle="1" w:styleId="Ttulo3Procedimiento">
    <w:name w:val="Título 3 Procedimiento"/>
    <w:basedOn w:val="Ttulo2Procedimiento"/>
    <w:link w:val="Ttulo3ProcedimientoCar"/>
    <w:qFormat/>
    <w:rsid w:val="00DA3E36"/>
    <w:pPr>
      <w:numPr>
        <w:ilvl w:val="2"/>
      </w:numPr>
    </w:pPr>
    <w:rPr>
      <w:i w:val="0"/>
    </w:rPr>
  </w:style>
  <w:style w:type="character" w:customStyle="1" w:styleId="Ttulo2ProcedimientoCar">
    <w:name w:val="Título 2 Procedimiento Car"/>
    <w:basedOn w:val="Fuentedeprrafopredeter"/>
    <w:link w:val="Ttulo2Procedimiento"/>
    <w:rsid w:val="00DA3E36"/>
    <w:rPr>
      <w:rFonts w:ascii="Arial" w:hAnsi="Arial" w:cs="Arial"/>
      <w:i/>
      <w:sz w:val="22"/>
      <w:szCs w:val="22"/>
    </w:rPr>
  </w:style>
  <w:style w:type="character" w:customStyle="1" w:styleId="Ttulo3ProcedimientoCar">
    <w:name w:val="Título 3 Procedimiento Car"/>
    <w:basedOn w:val="Ttulo2ProcedimientoCar"/>
    <w:link w:val="Ttulo3Procedimiento"/>
    <w:rsid w:val="00DA3E36"/>
    <w:rPr>
      <w:rFonts w:ascii="Arial" w:hAnsi="Arial" w:cs="Arial"/>
      <w:i/>
      <w:sz w:val="22"/>
      <w:szCs w:val="22"/>
    </w:rPr>
  </w:style>
  <w:style w:type="paragraph" w:styleId="ndice1">
    <w:name w:val="index 1"/>
    <w:basedOn w:val="Normal"/>
    <w:next w:val="Normal"/>
    <w:autoRedefine/>
    <w:rsid w:val="00BC3048"/>
    <w:pPr>
      <w:ind w:left="220" w:hanging="220"/>
    </w:pPr>
    <w:rPr>
      <w:rFonts w:ascii="Calibri" w:hAnsi="Calibri" w:cs="Calibri"/>
      <w:sz w:val="18"/>
      <w:szCs w:val="18"/>
    </w:rPr>
  </w:style>
  <w:style w:type="paragraph" w:styleId="ndice2">
    <w:name w:val="index 2"/>
    <w:basedOn w:val="Normal"/>
    <w:next w:val="Normal"/>
    <w:autoRedefine/>
    <w:rsid w:val="00BC3048"/>
    <w:pPr>
      <w:ind w:left="440" w:hanging="220"/>
    </w:pPr>
    <w:rPr>
      <w:rFonts w:ascii="Calibri" w:hAnsi="Calibri" w:cs="Calibri"/>
      <w:sz w:val="18"/>
      <w:szCs w:val="18"/>
    </w:rPr>
  </w:style>
  <w:style w:type="paragraph" w:styleId="ndice3">
    <w:name w:val="index 3"/>
    <w:basedOn w:val="Normal"/>
    <w:next w:val="Normal"/>
    <w:autoRedefine/>
    <w:rsid w:val="00BC3048"/>
    <w:pPr>
      <w:ind w:left="660" w:hanging="220"/>
    </w:pPr>
    <w:rPr>
      <w:rFonts w:ascii="Calibri" w:hAnsi="Calibri" w:cs="Calibri"/>
      <w:sz w:val="18"/>
      <w:szCs w:val="18"/>
    </w:rPr>
  </w:style>
  <w:style w:type="paragraph" w:styleId="ndice4">
    <w:name w:val="index 4"/>
    <w:basedOn w:val="Normal"/>
    <w:next w:val="Normal"/>
    <w:autoRedefine/>
    <w:rsid w:val="00BC3048"/>
    <w:pPr>
      <w:ind w:left="880" w:hanging="220"/>
    </w:pPr>
    <w:rPr>
      <w:rFonts w:ascii="Calibri" w:hAnsi="Calibri" w:cs="Calibri"/>
      <w:sz w:val="18"/>
      <w:szCs w:val="18"/>
    </w:rPr>
  </w:style>
  <w:style w:type="paragraph" w:styleId="ndice5">
    <w:name w:val="index 5"/>
    <w:basedOn w:val="Normal"/>
    <w:next w:val="Normal"/>
    <w:autoRedefine/>
    <w:rsid w:val="00BC3048"/>
    <w:pPr>
      <w:ind w:left="1100" w:hanging="220"/>
    </w:pPr>
    <w:rPr>
      <w:rFonts w:ascii="Calibri" w:hAnsi="Calibri" w:cs="Calibri"/>
      <w:sz w:val="18"/>
      <w:szCs w:val="18"/>
    </w:rPr>
  </w:style>
  <w:style w:type="paragraph" w:styleId="ndice6">
    <w:name w:val="index 6"/>
    <w:basedOn w:val="Normal"/>
    <w:next w:val="Normal"/>
    <w:autoRedefine/>
    <w:rsid w:val="00BC3048"/>
    <w:pPr>
      <w:ind w:left="1320" w:hanging="220"/>
    </w:pPr>
    <w:rPr>
      <w:rFonts w:ascii="Calibri" w:hAnsi="Calibri" w:cs="Calibri"/>
      <w:sz w:val="18"/>
      <w:szCs w:val="18"/>
    </w:rPr>
  </w:style>
  <w:style w:type="paragraph" w:styleId="ndice7">
    <w:name w:val="index 7"/>
    <w:basedOn w:val="Normal"/>
    <w:next w:val="Normal"/>
    <w:autoRedefine/>
    <w:rsid w:val="00BC3048"/>
    <w:pPr>
      <w:ind w:left="1540" w:hanging="220"/>
    </w:pPr>
    <w:rPr>
      <w:rFonts w:ascii="Calibri" w:hAnsi="Calibri" w:cs="Calibri"/>
      <w:sz w:val="18"/>
      <w:szCs w:val="18"/>
    </w:rPr>
  </w:style>
  <w:style w:type="paragraph" w:styleId="ndice8">
    <w:name w:val="index 8"/>
    <w:basedOn w:val="Normal"/>
    <w:next w:val="Normal"/>
    <w:autoRedefine/>
    <w:rsid w:val="00BC3048"/>
    <w:pPr>
      <w:ind w:left="1760" w:hanging="220"/>
    </w:pPr>
    <w:rPr>
      <w:rFonts w:ascii="Calibri" w:hAnsi="Calibri" w:cs="Calibri"/>
      <w:sz w:val="18"/>
      <w:szCs w:val="18"/>
    </w:rPr>
  </w:style>
  <w:style w:type="paragraph" w:styleId="ndice9">
    <w:name w:val="index 9"/>
    <w:basedOn w:val="Normal"/>
    <w:next w:val="Normal"/>
    <w:autoRedefine/>
    <w:rsid w:val="00BC3048"/>
    <w:pPr>
      <w:ind w:left="1980" w:hanging="220"/>
    </w:pPr>
    <w:rPr>
      <w:rFonts w:ascii="Calibri" w:hAnsi="Calibri" w:cs="Calibri"/>
      <w:sz w:val="18"/>
      <w:szCs w:val="18"/>
    </w:rPr>
  </w:style>
  <w:style w:type="paragraph" w:styleId="Ttulodendice">
    <w:name w:val="index heading"/>
    <w:basedOn w:val="Normal"/>
    <w:next w:val="ndice1"/>
    <w:rsid w:val="00BC3048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="Cambria" w:hAnsi="Cambria"/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BC304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C304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A2369"/>
    <w:pPr>
      <w:tabs>
        <w:tab w:val="left" w:pos="880"/>
        <w:tab w:val="right" w:leader="dot" w:pos="8494"/>
      </w:tabs>
      <w:ind w:left="220"/>
    </w:pPr>
    <w:rPr>
      <w:noProof/>
      <w:sz w:val="20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DA2369"/>
    <w:pPr>
      <w:tabs>
        <w:tab w:val="left" w:pos="440"/>
        <w:tab w:val="right" w:leader="dot" w:pos="8494"/>
      </w:tabs>
    </w:pPr>
    <w:rPr>
      <w:b/>
      <w:noProof/>
      <w:sz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DA2369"/>
    <w:pPr>
      <w:spacing w:after="100"/>
      <w:ind w:left="440"/>
    </w:pPr>
    <w:rPr>
      <w:sz w:val="20"/>
    </w:rPr>
  </w:style>
  <w:style w:type="character" w:styleId="Hipervnculo">
    <w:name w:val="Hyperlink"/>
    <w:basedOn w:val="Fuentedeprrafopredeter"/>
    <w:uiPriority w:val="99"/>
    <w:unhideWhenUsed/>
    <w:rsid w:val="003B0258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B248C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Epgrafe">
    <w:name w:val="caption"/>
    <w:basedOn w:val="Normal"/>
    <w:next w:val="Normal"/>
    <w:uiPriority w:val="35"/>
    <w:unhideWhenUsed/>
    <w:qFormat/>
    <w:rsid w:val="000B24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0B24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CALIDAD\PROCEDIMIENTOS\FO%20-%20FORMULARIOS%20y%20FORMATOS\Aprobados\GER-FO-2010-002-00%20-%20Hoja%20Membretada%20ADM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E2BF8-CC9F-4AE2-8E47-F0A3413E0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GER-FO-2010-002-00 - Hoja Membretada ADME.dot</Template>
  <TotalTime>10</TotalTime>
  <Pages>9</Pages>
  <Words>752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No</vt:lpstr>
    </vt:vector>
  </TitlesOfParts>
  <Company>home</Company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No</dc:title>
  <dc:creator>Lorena Di Chiara</dc:creator>
  <cp:lastModifiedBy>Lorena Di Chiara</cp:lastModifiedBy>
  <cp:revision>5</cp:revision>
  <cp:lastPrinted>2008-11-05T19:20:00Z</cp:lastPrinted>
  <dcterms:created xsi:type="dcterms:W3CDTF">2015-04-30T13:20:00Z</dcterms:created>
  <dcterms:modified xsi:type="dcterms:W3CDTF">2015-04-30T13:29:00Z</dcterms:modified>
</cp:coreProperties>
</file>